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B89902">
      <w:pPr>
        <w:jc w:val="left"/>
        <w:rPr>
          <w:color w:val="000000"/>
          <w:highlight w:val="none"/>
        </w:rPr>
      </w:pPr>
    </w:p>
    <w:p w14:paraId="4C79B849">
      <w:pPr>
        <w:rPr>
          <w:color w:val="000000"/>
          <w:highlight w:val="none"/>
        </w:rPr>
      </w:pPr>
      <w:bookmarkStart w:id="0" w:name="EB3ace3d43b98b41779337deb808be6fa3"/>
      <w:r>
        <w:rPr>
          <w:rFonts w:hint="eastAsia"/>
          <w:color w:val="000000"/>
          <w:sz w:val="20"/>
          <w:highlight w:val="none"/>
        </w:rPr>
        <w:t xml:space="preserve"> </w:t>
      </w:r>
      <w:bookmarkEnd w:id="0"/>
      <w:bookmarkStart w:id="1" w:name="EB57dd2a69e2b54b0cb3f5c2f03a1ab7bf"/>
      <w:r>
        <w:rPr>
          <w:rFonts w:hint="eastAsia"/>
          <w:color w:val="000000"/>
          <w:sz w:val="20"/>
          <w:highlight w:val="none"/>
        </w:rPr>
        <w:t xml:space="preserve"> </w:t>
      </w:r>
      <w:bookmarkEnd w:id="1"/>
    </w:p>
    <w:p w14:paraId="76C5A1F7">
      <w:pPr>
        <w:rPr>
          <w:color w:val="000000"/>
          <w:highlight w:val="none"/>
        </w:rPr>
      </w:pPr>
    </w:p>
    <w:p w14:paraId="5A051E68">
      <w:pPr>
        <w:spacing w:before="120" w:after="120" w:line="360" w:lineRule="auto"/>
        <w:jc w:val="center"/>
        <w:rPr>
          <w:rFonts w:hint="eastAsia" w:ascii="Arial" w:hAnsi="Arial" w:eastAsia="黑体" w:cs="黑体"/>
          <w:b/>
          <w:color w:val="000000"/>
          <w:sz w:val="84"/>
          <w:szCs w:val="24"/>
          <w:highlight w:val="none"/>
          <w:lang w:bidi="ar"/>
        </w:rPr>
      </w:pPr>
    </w:p>
    <w:p w14:paraId="387E0AE3">
      <w:pPr>
        <w:spacing w:before="120" w:after="120" w:line="360" w:lineRule="auto"/>
        <w:jc w:val="center"/>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招　标　文　件</w:t>
      </w:r>
    </w:p>
    <w:p w14:paraId="171CED3C">
      <w:pPr>
        <w:rPr>
          <w:rFonts w:hint="eastAsia" w:ascii="Times New Roman" w:hAnsi="Times New Roman" w:cs="宋体"/>
          <w:b/>
          <w:color w:val="000000"/>
          <w:sz w:val="30"/>
          <w:szCs w:val="30"/>
          <w:highlight w:val="none"/>
          <w:lang w:bidi="ar"/>
        </w:rPr>
      </w:pPr>
    </w:p>
    <w:p w14:paraId="0B33C60B">
      <w:pPr>
        <w:rPr>
          <w:rFonts w:hint="eastAsia" w:ascii="Times New Roman" w:hAnsi="Times New Roman" w:cs="宋体"/>
          <w:b/>
          <w:color w:val="000000"/>
          <w:sz w:val="30"/>
          <w:szCs w:val="30"/>
          <w:highlight w:val="none"/>
          <w:lang w:bidi="ar"/>
        </w:rPr>
      </w:pPr>
    </w:p>
    <w:p w14:paraId="40187D01">
      <w:pPr>
        <w:ind w:firstLine="1506"/>
        <w:jc w:val="left"/>
        <w:rPr>
          <w:rFonts w:hint="eastAsia" w:ascii="Times New Roman" w:hAnsi="Times New Roman"/>
          <w:b/>
          <w:color w:val="000000"/>
          <w:sz w:val="30"/>
          <w:szCs w:val="30"/>
          <w:highlight w:val="none"/>
          <w:lang w:eastAsia="zh-CN" w:bidi="ar"/>
        </w:rPr>
      </w:pPr>
      <w:r>
        <w:rPr>
          <w:rFonts w:hint="eastAsia" w:ascii="Times New Roman" w:hAnsi="Times New Roman" w:cs="宋体"/>
          <w:b/>
          <w:color w:val="000000"/>
          <w:sz w:val="30"/>
          <w:szCs w:val="30"/>
          <w:highlight w:val="none"/>
          <w:lang w:bidi="ar"/>
        </w:rPr>
        <w:t>项目名称：</w:t>
      </w:r>
      <w:r>
        <w:rPr>
          <w:rFonts w:hint="eastAsia" w:ascii="Times New Roman" w:hAnsi="Times New Roman"/>
          <w:b/>
          <w:color w:val="000000"/>
          <w:sz w:val="30"/>
          <w:szCs w:val="30"/>
          <w:highlight w:val="none"/>
          <w:lang w:eastAsia="zh-CN" w:bidi="ar"/>
        </w:rPr>
        <w:t>泗洪县交通运输综合行政执法大队搜救艇采购项目</w:t>
      </w:r>
    </w:p>
    <w:p w14:paraId="0E25A294">
      <w:pPr>
        <w:ind w:firstLine="1506"/>
        <w:rPr>
          <w:rFonts w:hint="eastAsia" w:ascii="Times New Roman" w:hAnsi="Times New Roman" w:cs="宋体"/>
          <w:b/>
          <w:color w:val="000000"/>
          <w:sz w:val="30"/>
          <w:szCs w:val="30"/>
          <w:highlight w:val="none"/>
          <w:lang w:bidi="ar"/>
        </w:rPr>
      </w:pPr>
    </w:p>
    <w:p w14:paraId="17EE4D7B">
      <w:pPr>
        <w:ind w:firstLine="1506"/>
        <w:rPr>
          <w:rFonts w:hint="eastAsia" w:ascii="Times New Roman" w:hAnsi="Times New Roman" w:eastAsia="宋体" w:cs="宋体"/>
          <w:b/>
          <w:color w:val="000000"/>
          <w:sz w:val="30"/>
          <w:szCs w:val="30"/>
          <w:highlight w:val="none"/>
          <w:lang w:val="en-US" w:eastAsia="zh-CN" w:bidi="ar"/>
        </w:rPr>
      </w:pPr>
      <w:r>
        <w:rPr>
          <w:rFonts w:hint="eastAsia" w:ascii="Times New Roman" w:hAnsi="Times New Roman" w:cs="宋体"/>
          <w:b/>
          <w:color w:val="000000"/>
          <w:sz w:val="30"/>
          <w:szCs w:val="30"/>
          <w:highlight w:val="none"/>
          <w:lang w:bidi="ar"/>
        </w:rPr>
        <w:t>项目编号：JSZC-321324-SSJT-G2025-0175</w:t>
      </w:r>
    </w:p>
    <w:p w14:paraId="07DBA14B">
      <w:pPr>
        <w:ind w:left="2800" w:hanging="2800"/>
        <w:rPr>
          <w:rFonts w:ascii="Times New Roman" w:hAnsi="Times New Roman"/>
          <w:color w:val="000000"/>
          <w:sz w:val="28"/>
          <w:szCs w:val="28"/>
          <w:highlight w:val="none"/>
          <w:lang w:bidi="ar"/>
        </w:rPr>
      </w:pPr>
    </w:p>
    <w:p w14:paraId="634D085B">
      <w:pPr>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p>
    <w:p w14:paraId="2F34F898">
      <w:pPr>
        <w:spacing w:line="360" w:lineRule="auto"/>
        <w:jc w:val="center"/>
        <w:rPr>
          <w:rFonts w:ascii="宋体" w:hAnsi="宋体" w:cs="宋体"/>
          <w:color w:val="000000"/>
          <w:sz w:val="24"/>
          <w:szCs w:val="24"/>
          <w:highlight w:val="none"/>
        </w:rPr>
      </w:pPr>
      <w:r>
        <w:rPr>
          <w:rFonts w:hint="eastAsia" w:ascii="Times New Roman" w:hAnsi="Times New Roman"/>
          <w:b/>
          <w:caps w:val="0"/>
          <w:color w:val="000000"/>
          <w:sz w:val="30"/>
          <w:szCs w:val="30"/>
          <w:highlight w:val="none"/>
        </w:rPr>
        <w:t>（</w:t>
      </w:r>
      <w:r>
        <w:rPr>
          <w:rFonts w:hint="eastAsia" w:ascii="Times New Roman" w:hAnsi="Times New Roman"/>
          <w:b/>
          <w:caps w:val="0"/>
          <w:color w:val="000000"/>
          <w:sz w:val="30"/>
          <w:szCs w:val="30"/>
          <w:highlight w:val="none"/>
          <w:lang w:val="en-US" w:eastAsia="zh-CN"/>
        </w:rPr>
        <w:t>货物</w:t>
      </w:r>
      <w:r>
        <w:rPr>
          <w:rFonts w:hint="eastAsia" w:ascii="Times New Roman" w:hAnsi="Times New Roman"/>
          <w:b/>
          <w:caps w:val="0"/>
          <w:color w:val="000000"/>
          <w:sz w:val="30"/>
          <w:szCs w:val="30"/>
          <w:highlight w:val="none"/>
        </w:rPr>
        <w:t>类项目</w:t>
      </w:r>
      <w:r>
        <w:rPr>
          <w:rFonts w:ascii="Times New Roman" w:hAnsi="Times New Roman"/>
          <w:b/>
          <w:caps w:val="0"/>
          <w:color w:val="000000"/>
          <w:sz w:val="30"/>
          <w:szCs w:val="30"/>
          <w:highlight w:val="none"/>
        </w:rPr>
        <w:t>，</w:t>
      </w:r>
      <w:r>
        <w:rPr>
          <w:rFonts w:hint="eastAsia"/>
          <w:b/>
          <w:caps w:val="0"/>
          <w:color w:val="000000"/>
          <w:sz w:val="30"/>
          <w:szCs w:val="30"/>
          <w:highlight w:val="none"/>
          <w:u w:val="none"/>
          <w:lang w:val="en-US" w:eastAsia="zh-CN"/>
        </w:rPr>
        <w:t>本项目专</w:t>
      </w:r>
      <w:r>
        <w:rPr>
          <w:rFonts w:hint="eastAsia" w:ascii="Times New Roman" w:hAnsi="Times New Roman"/>
          <w:b/>
          <w:caps w:val="0"/>
          <w:color w:val="000000"/>
          <w:sz w:val="30"/>
          <w:szCs w:val="30"/>
          <w:highlight w:val="none"/>
        </w:rPr>
        <w:t>门面向中小企业</w:t>
      </w:r>
      <w:r>
        <w:rPr>
          <w:rFonts w:hint="eastAsia" w:ascii="Times New Roman" w:hAnsi="Times New Roman"/>
          <w:b/>
          <w:caps w:val="0"/>
          <w:color w:val="000000"/>
          <w:sz w:val="30"/>
          <w:szCs w:val="30"/>
          <w:highlight w:val="none"/>
          <w:lang w:val="en-US" w:eastAsia="zh-CN"/>
        </w:rPr>
        <w:t>采购</w:t>
      </w:r>
      <w:r>
        <w:rPr>
          <w:rFonts w:hint="eastAsia" w:ascii="Times New Roman" w:hAnsi="Times New Roman"/>
          <w:b/>
          <w:caps w:val="0"/>
          <w:color w:val="000000"/>
          <w:sz w:val="30"/>
          <w:szCs w:val="30"/>
          <w:highlight w:val="none"/>
        </w:rPr>
        <w:t>）</w:t>
      </w:r>
    </w:p>
    <w:p w14:paraId="26D796FB">
      <w:pPr>
        <w:spacing w:line="360" w:lineRule="auto"/>
        <w:jc w:val="left"/>
        <w:rPr>
          <w:rFonts w:ascii="宋体" w:hAnsi="宋体" w:cs="宋体"/>
          <w:color w:val="000000"/>
          <w:sz w:val="24"/>
          <w:szCs w:val="24"/>
          <w:highlight w:val="none"/>
        </w:rPr>
      </w:pPr>
    </w:p>
    <w:p w14:paraId="78583EA0">
      <w:pPr>
        <w:spacing w:line="360" w:lineRule="auto"/>
        <w:jc w:val="left"/>
        <w:rPr>
          <w:rFonts w:ascii="宋体" w:hAnsi="宋体" w:cs="宋体"/>
          <w:color w:val="000000"/>
          <w:sz w:val="24"/>
          <w:szCs w:val="24"/>
          <w:highlight w:val="none"/>
        </w:rPr>
      </w:pPr>
    </w:p>
    <w:p w14:paraId="6AC57972">
      <w:pPr>
        <w:spacing w:line="360" w:lineRule="auto"/>
        <w:jc w:val="left"/>
        <w:rPr>
          <w:rFonts w:ascii="宋体" w:hAnsi="宋体" w:cs="宋体"/>
          <w:color w:val="000000"/>
          <w:sz w:val="24"/>
          <w:szCs w:val="24"/>
          <w:highlight w:val="none"/>
        </w:rPr>
      </w:pPr>
    </w:p>
    <w:p w14:paraId="60498D6F">
      <w:pPr>
        <w:spacing w:line="360" w:lineRule="auto"/>
        <w:jc w:val="left"/>
        <w:rPr>
          <w:rFonts w:ascii="宋体" w:hAnsi="宋体" w:cs="宋体"/>
          <w:color w:val="000000"/>
          <w:sz w:val="24"/>
          <w:szCs w:val="24"/>
          <w:highlight w:val="none"/>
        </w:rPr>
      </w:pPr>
    </w:p>
    <w:p w14:paraId="62E764D8">
      <w:pPr>
        <w:spacing w:line="360" w:lineRule="auto"/>
        <w:jc w:val="left"/>
        <w:rPr>
          <w:rFonts w:ascii="宋体" w:hAnsi="宋体" w:cs="宋体"/>
          <w:color w:val="000000"/>
          <w:sz w:val="24"/>
          <w:szCs w:val="24"/>
          <w:highlight w:val="none"/>
        </w:rPr>
      </w:pPr>
    </w:p>
    <w:tbl>
      <w:tblPr>
        <w:tblStyle w:val="30"/>
        <w:tblpPr w:leftFromText="180" w:rightFromText="180" w:vertAnchor="text" w:horzAnchor="page" w:tblpX="2413" w:tblpY="466"/>
        <w:tblW w:w="0" w:type="auto"/>
        <w:tblInd w:w="-108" w:type="dxa"/>
        <w:tblLayout w:type="autofit"/>
        <w:tblCellMar>
          <w:top w:w="0" w:type="dxa"/>
          <w:left w:w="108" w:type="dxa"/>
          <w:bottom w:w="0" w:type="dxa"/>
          <w:right w:w="108" w:type="dxa"/>
        </w:tblCellMar>
      </w:tblPr>
      <w:tblGrid>
        <w:gridCol w:w="2675"/>
        <w:gridCol w:w="4752"/>
      </w:tblGrid>
      <w:tr w14:paraId="3401B377">
        <w:tblPrEx>
          <w:tblCellMar>
            <w:top w:w="0" w:type="dxa"/>
            <w:left w:w="108" w:type="dxa"/>
            <w:bottom w:w="0" w:type="dxa"/>
            <w:right w:w="108" w:type="dxa"/>
          </w:tblCellMar>
        </w:tblPrEx>
        <w:trPr>
          <w:trHeight w:val="586" w:hRule="atLeast"/>
        </w:trPr>
        <w:tc>
          <w:tcPr>
            <w:tcW w:w="2675" w:type="dxa"/>
            <w:tcBorders>
              <w:top w:val="nil"/>
              <w:left w:val="nil"/>
              <w:bottom w:val="nil"/>
              <w:right w:val="nil"/>
            </w:tcBorders>
            <w:noWrap w:val="0"/>
            <w:vAlign w:val="center"/>
          </w:tcPr>
          <w:p w14:paraId="4EE2BC17">
            <w:pPr>
              <w:spacing w:line="500" w:lineRule="exact"/>
              <w:jc w:val="left"/>
              <w:rPr>
                <w:rFonts w:ascii="仿宋" w:hAnsi="仿宋" w:eastAsia="仿宋" w:cs="仿宋"/>
                <w:color w:val="000000"/>
                <w:sz w:val="24"/>
                <w:szCs w:val="24"/>
                <w:highlight w:val="none"/>
              </w:rPr>
            </w:pPr>
            <w:r>
              <w:rPr>
                <w:rFonts w:hint="eastAsia" w:ascii="Times New Roman" w:hAnsi="Times New Roman"/>
                <w:b/>
                <w:bCs/>
                <w:color w:val="000000"/>
                <w:spacing w:val="45"/>
                <w:sz w:val="32"/>
                <w:szCs w:val="24"/>
                <w:highlight w:val="none"/>
              </w:rPr>
              <w:t>采  购 人</w:t>
            </w:r>
            <w:r>
              <w:rPr>
                <w:rFonts w:hint="eastAsia" w:ascii="Times New Roman" w:hAnsi="Times New Roman"/>
                <w:b/>
                <w:bCs/>
                <w:color w:val="000000"/>
                <w:spacing w:val="1"/>
                <w:sz w:val="32"/>
                <w:szCs w:val="24"/>
                <w:highlight w:val="none"/>
              </w:rPr>
              <w:t>：</w:t>
            </w:r>
          </w:p>
        </w:tc>
        <w:tc>
          <w:tcPr>
            <w:tcW w:w="4752" w:type="dxa"/>
            <w:tcBorders>
              <w:top w:val="nil"/>
              <w:left w:val="nil"/>
              <w:bottom w:val="nil"/>
              <w:right w:val="nil"/>
            </w:tcBorders>
            <w:noWrap w:val="0"/>
            <w:vAlign w:val="center"/>
          </w:tcPr>
          <w:p w14:paraId="08918879">
            <w:pPr>
              <w:spacing w:line="500" w:lineRule="exact"/>
              <w:jc w:val="left"/>
              <w:rPr>
                <w:rFonts w:ascii="仿宋" w:hAnsi="仿宋" w:eastAsia="宋体" w:cs="仿宋"/>
                <w:color w:val="000000"/>
                <w:sz w:val="24"/>
                <w:szCs w:val="24"/>
                <w:highlight w:val="none"/>
                <w:lang w:val="en-US" w:eastAsia="zh-CN"/>
              </w:rPr>
            </w:pPr>
            <w:r>
              <w:rPr>
                <w:rFonts w:hint="eastAsia" w:ascii="仿宋" w:hAnsi="仿宋" w:eastAsia="宋体" w:cs="仿宋"/>
                <w:b/>
                <w:bCs/>
                <w:color w:val="000000"/>
                <w:sz w:val="28"/>
                <w:szCs w:val="28"/>
                <w:highlight w:val="none"/>
                <w:lang w:val="en-US" w:eastAsia="zh-CN"/>
              </w:rPr>
              <w:t>泗洪县交通运输综合行政执法大队</w:t>
            </w:r>
          </w:p>
        </w:tc>
      </w:tr>
      <w:tr w14:paraId="2657534E">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4D7C7A9A">
            <w:pPr>
              <w:spacing w:line="500" w:lineRule="exact"/>
              <w:jc w:val="left"/>
              <w:rPr>
                <w:rFonts w:hint="eastAsia" w:ascii="Times New Roman" w:hAnsi="Times New Roman"/>
                <w:b/>
                <w:bCs/>
                <w:color w:val="000000"/>
                <w:spacing w:val="45"/>
                <w:sz w:val="32"/>
                <w:szCs w:val="24"/>
                <w:highlight w:val="none"/>
              </w:rPr>
            </w:pPr>
            <w:r>
              <w:rPr>
                <w:rFonts w:hint="eastAsia" w:ascii="Times New Roman" w:hAnsi="Times New Roman"/>
                <w:b/>
                <w:bCs/>
                <w:color w:val="000000"/>
                <w:sz w:val="32"/>
                <w:szCs w:val="24"/>
                <w:highlight w:val="none"/>
              </w:rPr>
              <w:t>采购代理机构：</w:t>
            </w:r>
          </w:p>
        </w:tc>
        <w:tc>
          <w:tcPr>
            <w:tcW w:w="4752" w:type="dxa"/>
            <w:tcBorders>
              <w:top w:val="nil"/>
              <w:left w:val="nil"/>
              <w:bottom w:val="nil"/>
              <w:right w:val="nil"/>
            </w:tcBorders>
            <w:noWrap w:val="0"/>
            <w:vAlign w:val="center"/>
          </w:tcPr>
          <w:p w14:paraId="749D2CC7">
            <w:pPr>
              <w:spacing w:line="500" w:lineRule="exact"/>
              <w:jc w:val="left"/>
              <w:rPr>
                <w:rFonts w:hint="eastAsia" w:ascii="仿宋" w:hAnsi="仿宋" w:eastAsia="宋体" w:cs="仿宋"/>
                <w:color w:val="000000"/>
                <w:sz w:val="24"/>
                <w:szCs w:val="24"/>
                <w:highlight w:val="none"/>
                <w:lang w:val="en-US" w:eastAsia="zh-CN"/>
              </w:rPr>
            </w:pPr>
            <w:r>
              <w:rPr>
                <w:rFonts w:hint="eastAsia" w:ascii="仿宋" w:hAnsi="仿宋" w:eastAsia="宋体" w:cs="仿宋"/>
                <w:b/>
                <w:bCs/>
                <w:color w:val="000000"/>
                <w:sz w:val="28"/>
                <w:szCs w:val="28"/>
                <w:highlight w:val="none"/>
                <w:lang w:val="en-US" w:eastAsia="zh-CN"/>
              </w:rPr>
              <w:t>苏世建设管理集团有限公司</w:t>
            </w:r>
          </w:p>
        </w:tc>
      </w:tr>
    </w:tbl>
    <w:p w14:paraId="05A60F93">
      <w:pPr>
        <w:spacing w:line="360" w:lineRule="auto"/>
        <w:jc w:val="left"/>
        <w:rPr>
          <w:rFonts w:ascii="宋体" w:hAnsi="宋体" w:cs="宋体"/>
          <w:color w:val="000000"/>
          <w:sz w:val="24"/>
          <w:szCs w:val="24"/>
          <w:highlight w:val="none"/>
        </w:rPr>
      </w:pPr>
    </w:p>
    <w:p w14:paraId="03226B3A">
      <w:pPr>
        <w:spacing w:before="120" w:after="120" w:line="360" w:lineRule="auto"/>
        <w:ind w:firstLine="964"/>
        <w:jc w:val="left"/>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p>
    <w:p w14:paraId="1B4BDD5E">
      <w:pPr>
        <w:spacing w:before="120" w:after="120" w:line="360" w:lineRule="auto"/>
        <w:jc w:val="center"/>
        <w:rPr>
          <w:rFonts w:ascii="Arial" w:hAnsi="Arial"/>
          <w:b/>
          <w:color w:val="000000"/>
          <w:sz w:val="32"/>
          <w:szCs w:val="24"/>
          <w:highlight w:val="none"/>
        </w:rPr>
      </w:pPr>
      <w:r>
        <w:rPr>
          <w:rFonts w:ascii="Arial" w:hAnsi="Arial"/>
          <w:b/>
          <w:color w:val="000000"/>
          <w:sz w:val="32"/>
          <w:szCs w:val="24"/>
          <w:highlight w:val="none"/>
          <w:lang w:bidi="ar"/>
        </w:rPr>
        <w:t>202</w:t>
      </w:r>
      <w:r>
        <w:rPr>
          <w:rFonts w:hint="eastAsia" w:ascii="Arial" w:hAnsi="Arial"/>
          <w:b/>
          <w:color w:val="000000"/>
          <w:sz w:val="32"/>
          <w:szCs w:val="24"/>
          <w:highlight w:val="none"/>
          <w:lang w:val="en-US" w:eastAsia="zh-CN" w:bidi="ar"/>
        </w:rPr>
        <w:t>6</w:t>
      </w:r>
      <w:r>
        <w:rPr>
          <w:rFonts w:hint="eastAsia" w:ascii="Arial" w:hAnsi="Arial" w:cs="宋体"/>
          <w:b/>
          <w:color w:val="000000"/>
          <w:sz w:val="32"/>
          <w:szCs w:val="24"/>
          <w:highlight w:val="none"/>
          <w:lang w:bidi="ar"/>
        </w:rPr>
        <w:t>年</w:t>
      </w:r>
      <w:r>
        <w:rPr>
          <w:rFonts w:hint="eastAsia" w:ascii="Arial" w:hAnsi="Arial" w:cs="宋体"/>
          <w:b/>
          <w:color w:val="000000"/>
          <w:sz w:val="32"/>
          <w:szCs w:val="24"/>
          <w:highlight w:val="none"/>
          <w:lang w:val="en-US" w:eastAsia="zh-CN" w:bidi="ar"/>
        </w:rPr>
        <w:t>01</w:t>
      </w:r>
      <w:r>
        <w:rPr>
          <w:rFonts w:hint="eastAsia" w:ascii="Arial" w:hAnsi="Arial" w:cs="宋体"/>
          <w:b/>
          <w:color w:val="000000"/>
          <w:sz w:val="32"/>
          <w:szCs w:val="24"/>
          <w:highlight w:val="none"/>
          <w:lang w:bidi="ar"/>
        </w:rPr>
        <w:t>月</w:t>
      </w:r>
      <w:r>
        <w:rPr>
          <w:rFonts w:hint="eastAsia" w:ascii="Arial" w:hAnsi="Arial" w:cs="宋体"/>
          <w:b/>
          <w:color w:val="000000"/>
          <w:sz w:val="32"/>
          <w:szCs w:val="24"/>
          <w:highlight w:val="none"/>
          <w:lang w:val="en-US" w:eastAsia="zh-CN" w:bidi="ar"/>
        </w:rPr>
        <w:t>07</w:t>
      </w:r>
      <w:r>
        <w:rPr>
          <w:rFonts w:hint="eastAsia" w:ascii="Arial" w:hAnsi="Arial" w:cs="宋体"/>
          <w:b/>
          <w:color w:val="000000"/>
          <w:sz w:val="32"/>
          <w:szCs w:val="24"/>
          <w:highlight w:val="none"/>
          <w:lang w:bidi="ar"/>
        </w:rPr>
        <w:t>日</w:t>
      </w:r>
    </w:p>
    <w:p w14:paraId="59614E20">
      <w:pPr>
        <w:spacing w:before="120" w:after="120" w:line="360" w:lineRule="auto"/>
        <w:jc w:val="center"/>
        <w:rPr>
          <w:rFonts w:ascii="Arial" w:hAnsi="Arial"/>
          <w:b/>
          <w:color w:val="000000"/>
          <w:sz w:val="32"/>
          <w:szCs w:val="24"/>
          <w:highlight w:val="none"/>
        </w:rPr>
      </w:pPr>
    </w:p>
    <w:p w14:paraId="03E4474B">
      <w:pPr>
        <w:keepNext/>
        <w:keepLines/>
        <w:pageBreakBefore/>
        <w:jc w:val="center"/>
        <w:rPr>
          <w:b/>
          <w:color w:val="000000"/>
          <w:sz w:val="44"/>
          <w:szCs w:val="44"/>
          <w:highlight w:val="none"/>
        </w:rPr>
      </w:pPr>
      <w:r>
        <w:rPr>
          <w:rFonts w:hint="eastAsia"/>
          <w:b/>
          <w:color w:val="000000"/>
          <w:sz w:val="44"/>
          <w:szCs w:val="44"/>
          <w:highlight w:val="none"/>
        </w:rPr>
        <w:t>目 录</w:t>
      </w:r>
    </w:p>
    <w:p w14:paraId="54A46074">
      <w:pPr>
        <w:pStyle w:val="103"/>
        <w:tabs>
          <w:tab w:val="right" w:leader="dot" w:pos="9185"/>
        </w:tabs>
        <w:spacing w:line="600" w:lineRule="exact"/>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end"/>
      </w:r>
    </w:p>
    <w:p w14:paraId="5C50E188">
      <w:pPr>
        <w:pStyle w:val="103"/>
        <w:tabs>
          <w:tab w:val="right" w:leader="dot" w:pos="9185"/>
        </w:tabs>
        <w:spacing w:line="600" w:lineRule="exact"/>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end"/>
      </w:r>
    </w:p>
    <w:p w14:paraId="52E5A656">
      <w:pPr>
        <w:pStyle w:val="103"/>
        <w:tabs>
          <w:tab w:val="right" w:leader="dot" w:pos="9185"/>
        </w:tabs>
        <w:spacing w:line="600" w:lineRule="exact"/>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end"/>
      </w:r>
    </w:p>
    <w:p w14:paraId="5550F065">
      <w:pPr>
        <w:pStyle w:val="103"/>
        <w:tabs>
          <w:tab w:val="right" w:leader="dot" w:pos="9185"/>
        </w:tabs>
        <w:spacing w:line="600" w:lineRule="exact"/>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end"/>
      </w:r>
    </w:p>
    <w:p w14:paraId="175B22F1">
      <w:pPr>
        <w:pStyle w:val="103"/>
        <w:tabs>
          <w:tab w:val="right" w:leader="dot" w:pos="9185"/>
        </w:tabs>
        <w:spacing w:line="600" w:lineRule="exact"/>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合同文本</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end"/>
      </w:r>
    </w:p>
    <w:p w14:paraId="0F9DD4E3">
      <w:pPr>
        <w:pStyle w:val="103"/>
        <w:tabs>
          <w:tab w:val="right" w:leader="dot" w:pos="9185"/>
        </w:tabs>
        <w:spacing w:line="600" w:lineRule="exact"/>
        <w:rPr>
          <w:color w:val="000000"/>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end"/>
      </w:r>
    </w:p>
    <w:p w14:paraId="2D181212">
      <w:pPr>
        <w:rPr>
          <w:color w:val="000000"/>
          <w:highlight w:val="none"/>
        </w:rPr>
      </w:pPr>
      <w:r>
        <w:rPr>
          <w:color w:val="000000"/>
          <w:highlight w:val="none"/>
        </w:rPr>
        <w:fldChar w:fldCharType="end"/>
      </w:r>
    </w:p>
    <w:p w14:paraId="6A0CFCD4">
      <w:pPr>
        <w:keepNext/>
        <w:keepLines/>
        <w:pageBreakBefore/>
        <w:jc w:val="center"/>
        <w:outlineLvl w:val="0"/>
        <w:rPr>
          <w:b/>
          <w:color w:val="000000"/>
          <w:sz w:val="44"/>
          <w:szCs w:val="44"/>
          <w:highlight w:val="none"/>
        </w:rPr>
        <w:sectPr>
          <w:footerReference r:id="rId5" w:type="first"/>
          <w:headerReference r:id="rId3" w:type="default"/>
          <w:footerReference r:id="rId4" w:type="default"/>
          <w:pgSz w:w="11907" w:h="16840"/>
          <w:pgMar w:top="1474" w:right="1304" w:bottom="1474" w:left="1418" w:header="851" w:footer="851" w:gutter="0"/>
          <w:cols w:space="1701" w:num="1"/>
          <w:docGrid w:linePitch="360" w:charSpace="0"/>
        </w:sectPr>
      </w:pPr>
      <w:bookmarkStart w:id="2" w:name="_Toc81575152"/>
      <w:bookmarkStart w:id="3" w:name="_Toc81575189"/>
    </w:p>
    <w:p w14:paraId="5128670C">
      <w:pPr>
        <w:pStyle w:val="44"/>
        <w:spacing w:before="200"/>
        <w:jc w:val="center"/>
        <w:rPr>
          <w:rFonts w:ascii="Times New Roman" w:hAnsi="Times New Roman" w:cs="方正仿宋_GBK"/>
          <w:color w:val="000000"/>
          <w:sz w:val="24"/>
          <w:szCs w:val="24"/>
          <w:highlight w:val="none"/>
        </w:rPr>
      </w:pPr>
      <w:bookmarkStart w:id="4" w:name="_Toc25722"/>
      <w:bookmarkStart w:id="5" w:name="_Toc30943"/>
      <w:bookmarkStart w:id="6" w:name="_Toc10813"/>
      <w:r>
        <w:rPr>
          <w:rFonts w:hint="eastAsia" w:eastAsia="黑体"/>
          <w:color w:val="000000"/>
          <w:sz w:val="44"/>
          <w:highlight w:val="none"/>
        </w:rPr>
        <w:t>第一章  投标邀请</w:t>
      </w:r>
      <w:bookmarkEnd w:id="2"/>
      <w:bookmarkEnd w:id="3"/>
      <w:bookmarkEnd w:id="4"/>
      <w:bookmarkEnd w:id="5"/>
      <w:bookmarkEnd w:id="6"/>
    </w:p>
    <w:p w14:paraId="2E507AC8">
      <w:pPr>
        <w:pBdr>
          <w:top w:val="single" w:color="000000" w:sz="4" w:space="1"/>
          <w:left w:val="single" w:color="000000" w:sz="4" w:space="4"/>
          <w:bottom w:val="single" w:color="000000" w:sz="4" w:space="1"/>
          <w:right w:val="single" w:color="000000" w:sz="4" w:space="4"/>
        </w:pBdr>
        <w:spacing w:line="480" w:lineRule="exact"/>
        <w:ind w:firstLine="480"/>
        <w:rPr>
          <w:rFonts w:hint="eastAsia" w:ascii="Times New Roman" w:hAnsi="Times New Roman" w:cs="方正仿宋_GBK"/>
          <w:color w:val="000000"/>
          <w:sz w:val="24"/>
          <w:szCs w:val="24"/>
          <w:highlight w:val="none"/>
        </w:rPr>
      </w:pPr>
      <w:r>
        <w:rPr>
          <w:rFonts w:hint="eastAsia" w:ascii="Times New Roman" w:hAnsi="Times New Roman" w:cs="方正仿宋_GBK"/>
          <w:color w:val="000000"/>
          <w:sz w:val="24"/>
          <w:szCs w:val="24"/>
          <w:highlight w:val="none"/>
        </w:rPr>
        <w:t>项目概况：</w:t>
      </w:r>
    </w:p>
    <w:p w14:paraId="686FEA98">
      <w:pPr>
        <w:pBdr>
          <w:top w:val="single" w:color="000000" w:sz="4" w:space="1"/>
          <w:left w:val="single" w:color="000000" w:sz="4" w:space="4"/>
          <w:bottom w:val="single" w:color="000000" w:sz="4" w:space="1"/>
          <w:right w:val="single" w:color="000000" w:sz="4" w:space="4"/>
        </w:pBdr>
        <w:spacing w:line="480" w:lineRule="exact"/>
        <w:ind w:firstLine="480"/>
        <w:rPr>
          <w:rFonts w:hint="eastAsia" w:ascii="Times New Roman" w:hAnsi="Times New Roman" w:cs="方正仿宋_GBK"/>
          <w:color w:val="000000"/>
          <w:sz w:val="24"/>
          <w:szCs w:val="24"/>
          <w:highlight w:val="none"/>
        </w:rPr>
      </w:pPr>
      <w:r>
        <w:rPr>
          <w:rFonts w:hint="eastAsia" w:ascii="Times New Roman" w:hAnsi="Times New Roman" w:cs="方正仿宋_GBK"/>
          <w:color w:val="000000"/>
          <w:sz w:val="24"/>
          <w:szCs w:val="24"/>
          <w:highlight w:val="none"/>
          <w:lang w:eastAsia="zh-CN"/>
        </w:rPr>
        <w:t>泗洪县交通运输综合行政执法大队搜救艇采购项目JSZC-321324-SSJT-G2025-0175</w:t>
      </w:r>
      <w:r>
        <w:rPr>
          <w:rFonts w:hint="eastAsia" w:ascii="Times New Roman" w:hAnsi="Times New Roman" w:cs="方正仿宋_GBK"/>
          <w:color w:val="000000"/>
          <w:sz w:val="24"/>
          <w:szCs w:val="24"/>
          <w:highlight w:val="none"/>
        </w:rPr>
        <w:t>招标项目的潜在投标人应在投标人应在招标文件提供的时间内，通过“苏采云”系统（网址：http://jszfcg.jsczt.cn/）或宿迁市政府采购网点击“政府采购管理交易系统（苏采云）”，使用CA锁进入系统从“项目参与”--“采购项目”菜单中，找到本项目获取采购文件（后缀名为“.kedt”）。 获取招标文件，并于202</w:t>
      </w:r>
      <w:r>
        <w:rPr>
          <w:rFonts w:hint="eastAsia" w:ascii="Times New Roman" w:hAnsi="Times New Roman" w:cs="方正仿宋_GBK"/>
          <w:color w:val="000000"/>
          <w:sz w:val="24"/>
          <w:szCs w:val="24"/>
          <w:highlight w:val="none"/>
          <w:lang w:val="en-US" w:eastAsia="zh-CN"/>
        </w:rPr>
        <w:t>6</w:t>
      </w:r>
      <w:r>
        <w:rPr>
          <w:rFonts w:hint="eastAsia" w:ascii="Times New Roman" w:hAnsi="Times New Roman" w:cs="方正仿宋_GBK"/>
          <w:color w:val="000000"/>
          <w:sz w:val="24"/>
          <w:szCs w:val="24"/>
          <w:highlight w:val="none"/>
        </w:rPr>
        <w:t>年</w:t>
      </w:r>
      <w:r>
        <w:rPr>
          <w:rFonts w:hint="eastAsia" w:ascii="Times New Roman" w:hAnsi="Times New Roman" w:cs="方正仿宋_GBK"/>
          <w:color w:val="000000"/>
          <w:sz w:val="24"/>
          <w:szCs w:val="24"/>
          <w:highlight w:val="none"/>
          <w:lang w:val="en-US" w:eastAsia="zh-CN"/>
        </w:rPr>
        <w:t>02</w:t>
      </w:r>
      <w:r>
        <w:rPr>
          <w:rFonts w:hint="eastAsia" w:ascii="Times New Roman" w:hAnsi="Times New Roman" w:cs="方正仿宋_GBK"/>
          <w:color w:val="000000"/>
          <w:sz w:val="24"/>
          <w:szCs w:val="24"/>
          <w:highlight w:val="none"/>
        </w:rPr>
        <w:t>月</w:t>
      </w:r>
      <w:r>
        <w:rPr>
          <w:rFonts w:hint="eastAsia" w:ascii="Times New Roman" w:hAnsi="Times New Roman" w:cs="方正仿宋_GBK"/>
          <w:color w:val="000000"/>
          <w:sz w:val="24"/>
          <w:szCs w:val="24"/>
          <w:highlight w:val="none"/>
          <w:lang w:val="en-US" w:eastAsia="zh-CN"/>
        </w:rPr>
        <w:t>03</w:t>
      </w:r>
      <w:r>
        <w:rPr>
          <w:rFonts w:hint="eastAsia" w:ascii="Times New Roman" w:hAnsi="Times New Roman" w:cs="方正仿宋_GBK"/>
          <w:color w:val="000000"/>
          <w:sz w:val="24"/>
          <w:szCs w:val="24"/>
          <w:highlight w:val="none"/>
        </w:rPr>
        <w:t>日9：00（北京时间）前递交投标文件。</w:t>
      </w:r>
    </w:p>
    <w:p w14:paraId="26B590BA">
      <w:pPr>
        <w:pStyle w:val="45"/>
        <w:spacing w:before="0" w:after="0" w:line="480" w:lineRule="exact"/>
        <w:ind w:firstLine="643"/>
        <w:rPr>
          <w:rFonts w:hint="eastAsia" w:eastAsia="宋体" w:cs="Arial"/>
          <w:bCs/>
          <w:color w:val="000000"/>
          <w:szCs w:val="22"/>
          <w:highlight w:val="none"/>
        </w:rPr>
      </w:pPr>
      <w:bookmarkStart w:id="7" w:name="_Toc38985263"/>
      <w:bookmarkStart w:id="8" w:name="_Toc35393790"/>
      <w:bookmarkStart w:id="9" w:name="_Toc2584"/>
      <w:bookmarkStart w:id="10" w:name="_Toc35393621"/>
      <w:bookmarkStart w:id="11" w:name="_Toc28359002"/>
      <w:bookmarkStart w:id="12" w:name="_Toc28359079"/>
      <w:bookmarkStart w:id="13" w:name="_Hlk24379207"/>
      <w:r>
        <w:rPr>
          <w:rFonts w:hint="eastAsia" w:eastAsia="宋体" w:cs="Arial"/>
          <w:bCs/>
          <w:color w:val="000000"/>
          <w:szCs w:val="22"/>
          <w:highlight w:val="none"/>
        </w:rPr>
        <w:t>一、项目基本情况</w:t>
      </w:r>
      <w:bookmarkEnd w:id="7"/>
      <w:bookmarkEnd w:id="8"/>
      <w:bookmarkEnd w:id="9"/>
      <w:bookmarkEnd w:id="10"/>
      <w:bookmarkEnd w:id="11"/>
      <w:bookmarkEnd w:id="12"/>
    </w:p>
    <w:p w14:paraId="1317CF71">
      <w:pPr>
        <w:spacing w:line="480" w:lineRule="exact"/>
        <w:ind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1.项目编号：JSZC-321324-SSJT-G2025-0175</w:t>
      </w:r>
    </w:p>
    <w:p w14:paraId="1B53F73A">
      <w:pPr>
        <w:spacing w:line="480" w:lineRule="exact"/>
        <w:ind w:firstLine="480"/>
        <w:rPr>
          <w:rFonts w:hint="eastAsia" w:ascii="Times New Roman" w:hAnsi="Times New Roman" w:eastAsia="宋体" w:cs="仿宋"/>
          <w:color w:val="000000"/>
          <w:sz w:val="24"/>
          <w:szCs w:val="24"/>
          <w:highlight w:val="none"/>
          <w:lang w:eastAsia="zh-CN"/>
        </w:rPr>
      </w:pPr>
      <w:r>
        <w:rPr>
          <w:rFonts w:hint="eastAsia" w:ascii="Times New Roman" w:hAnsi="Times New Roman" w:cs="仿宋"/>
          <w:color w:val="000000"/>
          <w:sz w:val="24"/>
          <w:szCs w:val="24"/>
          <w:highlight w:val="none"/>
        </w:rPr>
        <w:t>2.项目名称：</w:t>
      </w:r>
      <w:bookmarkEnd w:id="13"/>
      <w:r>
        <w:rPr>
          <w:rFonts w:hint="eastAsia"/>
          <w:color w:val="auto"/>
          <w:sz w:val="24"/>
          <w:szCs w:val="24"/>
          <w:highlight w:val="none"/>
          <w:lang w:eastAsia="zh-CN"/>
        </w:rPr>
        <w:t>泗洪县交通运输综合行政执法大队搜救艇采购项目</w:t>
      </w:r>
    </w:p>
    <w:p w14:paraId="685D63DC">
      <w:pPr>
        <w:spacing w:line="480" w:lineRule="exact"/>
        <w:ind w:firstLine="480"/>
        <w:rPr>
          <w:rFonts w:ascii="仿宋" w:hAnsi="仿宋" w:eastAsia="宋体"/>
          <w:color w:val="000000"/>
          <w:sz w:val="24"/>
          <w:szCs w:val="24"/>
          <w:highlight w:val="none"/>
          <w:lang w:val="en-US" w:eastAsia="zh-CN"/>
        </w:rPr>
      </w:pPr>
      <w:r>
        <w:rPr>
          <w:rFonts w:hint="eastAsia" w:ascii="Times New Roman" w:hAnsi="Times New Roman" w:cs="仿宋"/>
          <w:color w:val="000000"/>
          <w:sz w:val="24"/>
          <w:szCs w:val="24"/>
          <w:highlight w:val="none"/>
        </w:rPr>
        <w:t>3.预算金额：3595201.8</w:t>
      </w:r>
      <w:r>
        <w:rPr>
          <w:rFonts w:hint="eastAsia" w:ascii="Times New Roman" w:hAnsi="Times New Roman" w:cs="仿宋"/>
          <w:color w:val="000000"/>
          <w:sz w:val="24"/>
          <w:szCs w:val="24"/>
          <w:highlight w:val="none"/>
          <w:lang w:val="en-US" w:eastAsia="zh-CN"/>
        </w:rPr>
        <w:t>0元</w:t>
      </w:r>
    </w:p>
    <w:p w14:paraId="2BA06CB5">
      <w:pPr>
        <w:spacing w:line="480" w:lineRule="exact"/>
        <w:ind w:firstLine="480"/>
        <w:rPr>
          <w:rFonts w:ascii="仿宋" w:hAnsi="仿宋" w:eastAsia="宋体"/>
          <w:color w:val="000000"/>
          <w:sz w:val="24"/>
          <w:szCs w:val="24"/>
          <w:highlight w:val="none"/>
          <w:lang w:val="en-US" w:eastAsia="zh-CN"/>
        </w:rPr>
      </w:pPr>
      <w:r>
        <w:rPr>
          <w:rFonts w:hint="eastAsia" w:ascii="Times New Roman" w:hAnsi="Times New Roman" w:cs="仿宋"/>
          <w:color w:val="000000"/>
          <w:sz w:val="24"/>
          <w:szCs w:val="24"/>
          <w:highlight w:val="none"/>
        </w:rPr>
        <w:t>4.</w:t>
      </w:r>
      <w:r>
        <w:rPr>
          <w:rFonts w:ascii="宋体" w:hAnsi="宋体" w:eastAsia="宋体" w:cs="宋体"/>
          <w:color w:val="000000"/>
          <w:sz w:val="24"/>
          <w:szCs w:val="24"/>
          <w:highlight w:val="white"/>
        </w:rPr>
        <w:t>最高限价（如有）：</w:t>
      </w:r>
      <w:r>
        <w:rPr>
          <w:rFonts w:hint="eastAsia" w:ascii="Times New Roman" w:hAnsi="Times New Roman" w:cs="仿宋"/>
          <w:color w:val="000000"/>
          <w:sz w:val="24"/>
          <w:szCs w:val="24"/>
          <w:highlight w:val="none"/>
        </w:rPr>
        <w:t>本项目设定最高限价，最高限价为</w:t>
      </w:r>
      <w:r>
        <w:rPr>
          <w:rFonts w:hint="eastAsia" w:ascii="仿宋_GB2312"/>
          <w:color w:val="000000"/>
          <w:sz w:val="24"/>
          <w:highlight w:val="none"/>
        </w:rPr>
        <w:t>：</w:t>
      </w:r>
      <w:bookmarkStart w:id="14" w:name="EB6c1f3d39c6914ae1bada8ccaa777b37a"/>
      <w:r>
        <w:rPr>
          <w:rFonts w:hint="eastAsia" w:ascii="仿宋_GB2312"/>
          <w:color w:val="000000"/>
          <w:sz w:val="24"/>
          <w:highlight w:val="none"/>
        </w:rPr>
        <w:t>3595201.8</w:t>
      </w:r>
      <w:r>
        <w:rPr>
          <w:rFonts w:hint="eastAsia" w:ascii="仿宋_GB2312"/>
          <w:color w:val="000000"/>
          <w:sz w:val="24"/>
          <w:highlight w:val="none"/>
          <w:lang w:val="en-US" w:eastAsia="zh-CN"/>
        </w:rPr>
        <w:t>0元。</w:t>
      </w:r>
      <w:bookmarkEnd w:id="14"/>
    </w:p>
    <w:p w14:paraId="1F6FBCAA">
      <w:pPr>
        <w:spacing w:line="480" w:lineRule="exact"/>
        <w:ind w:firstLine="480"/>
        <w:rPr>
          <w:rFonts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rPr>
        <w:t>5.</w:t>
      </w:r>
      <w:r>
        <w:rPr>
          <w:rFonts w:ascii="宋体" w:hAnsi="宋体" w:eastAsia="宋体" w:cs="宋体"/>
          <w:color w:val="000000"/>
          <w:sz w:val="24"/>
          <w:szCs w:val="24"/>
        </w:rPr>
        <w:t>采购需求：</w:t>
      </w:r>
      <w:r>
        <w:rPr>
          <w:rFonts w:hint="default" w:ascii="宋体" w:hAnsi="宋体" w:eastAsia="宋体" w:cs="宋体"/>
          <w:color w:val="000000"/>
          <w:sz w:val="24"/>
          <w:szCs w:val="24"/>
          <w:lang w:val="en-US" w:eastAsia="zh-CN"/>
        </w:rPr>
        <w:t>泗洪县交通运输综合行政执法大队采购</w:t>
      </w:r>
      <w:r>
        <w:rPr>
          <w:rFonts w:hint="eastAsia" w:ascii="宋体" w:hAnsi="宋体" w:eastAsia="宋体" w:cs="宋体"/>
          <w:color w:val="000000"/>
          <w:sz w:val="24"/>
          <w:szCs w:val="24"/>
          <w:lang w:val="en-US" w:eastAsia="zh-CN"/>
        </w:rPr>
        <w:t>新建</w:t>
      </w:r>
      <w:r>
        <w:rPr>
          <w:rFonts w:hint="default" w:ascii="宋体" w:hAnsi="宋体" w:eastAsia="宋体" w:cs="宋体"/>
          <w:color w:val="000000"/>
          <w:sz w:val="24"/>
          <w:szCs w:val="24"/>
          <w:lang w:val="en-US" w:eastAsia="zh-CN"/>
        </w:rPr>
        <w:t>27.6米级搜救艇1艘</w:t>
      </w:r>
      <w:r>
        <w:rPr>
          <w:rFonts w:hint="eastAsia" w:ascii="宋体" w:hAnsi="宋体" w:eastAsia="宋体" w:cs="宋体"/>
          <w:color w:val="000000"/>
          <w:sz w:val="24"/>
          <w:szCs w:val="24"/>
          <w:lang w:val="en-US" w:eastAsia="zh-CN"/>
        </w:rPr>
        <w:t>（包含设计等），</w:t>
      </w:r>
      <w:r>
        <w:rPr>
          <w:rFonts w:hint="default" w:ascii="宋体" w:hAnsi="宋体" w:eastAsia="宋体" w:cs="宋体"/>
          <w:color w:val="000000"/>
          <w:sz w:val="24"/>
          <w:szCs w:val="24"/>
          <w:lang w:val="en-US" w:eastAsia="zh-CN"/>
        </w:rPr>
        <w:t>主要用于水上搜救处置突发事件及通航水域的巡查管理等水上交通执法业务工作。</w:t>
      </w:r>
      <w:r>
        <w:rPr>
          <w:rFonts w:ascii="宋体" w:hAnsi="宋体" w:eastAsia="宋体" w:cs="宋体"/>
          <w:color w:val="000000"/>
          <w:sz w:val="24"/>
          <w:szCs w:val="24"/>
        </w:rPr>
        <w:t>详细内容见本招标文件第四章</w:t>
      </w:r>
      <w:r>
        <w:rPr>
          <w:rFonts w:hint="eastAsia" w:ascii="Times New Roman" w:hAnsi="Times New Roman" w:cs="仿宋"/>
          <w:color w:val="000000"/>
          <w:sz w:val="24"/>
          <w:szCs w:val="24"/>
          <w:highlight w:val="none"/>
          <w:lang w:val="en-US" w:eastAsia="zh-CN"/>
        </w:rPr>
        <w:t>。</w:t>
      </w:r>
    </w:p>
    <w:p w14:paraId="4B450836">
      <w:pPr>
        <w:spacing w:line="480" w:lineRule="exact"/>
        <w:ind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6.合同履行期限：</w:t>
      </w:r>
      <w:bookmarkStart w:id="15" w:name="OLE_LINK16"/>
      <w:r>
        <w:rPr>
          <w:rFonts w:hint="eastAsia" w:ascii="Times New Roman" w:hAnsi="Times New Roman" w:cs="仿宋"/>
          <w:color w:val="000000"/>
          <w:sz w:val="24"/>
          <w:szCs w:val="24"/>
          <w:highlight w:val="none"/>
        </w:rPr>
        <w:t>合同签订后</w:t>
      </w:r>
      <w:r>
        <w:rPr>
          <w:rFonts w:hint="eastAsia" w:ascii="Times New Roman" w:hAnsi="Times New Roman" w:cs="仿宋"/>
          <w:color w:val="000000"/>
          <w:sz w:val="24"/>
          <w:szCs w:val="24"/>
          <w:highlight w:val="none"/>
          <w:lang w:val="en-US" w:eastAsia="zh-CN"/>
        </w:rPr>
        <w:t>180</w:t>
      </w:r>
      <w:r>
        <w:rPr>
          <w:rFonts w:hint="eastAsia" w:ascii="Times New Roman" w:hAnsi="Times New Roman" w:cs="仿宋"/>
          <w:color w:val="000000"/>
          <w:sz w:val="24"/>
          <w:szCs w:val="24"/>
          <w:highlight w:val="none"/>
        </w:rPr>
        <w:t>日内</w:t>
      </w:r>
      <w:bookmarkEnd w:id="15"/>
      <w:r>
        <w:rPr>
          <w:rFonts w:hint="eastAsia" w:ascii="Times New Roman" w:hAnsi="Times New Roman" w:cs="仿宋"/>
          <w:color w:val="000000"/>
          <w:sz w:val="24"/>
          <w:szCs w:val="24"/>
          <w:highlight w:val="none"/>
          <w:lang w:val="en-US" w:eastAsia="zh-CN"/>
        </w:rPr>
        <w:t>完成全船的设计、建造、船体配套设备安装、调试、全船试验、交船工作</w:t>
      </w:r>
      <w:r>
        <w:rPr>
          <w:rFonts w:hint="eastAsia" w:ascii="Times New Roman" w:hAnsi="Times New Roman" w:cs="仿宋"/>
          <w:color w:val="000000"/>
          <w:sz w:val="24"/>
          <w:szCs w:val="24"/>
          <w:highlight w:val="none"/>
        </w:rPr>
        <w:t>。</w:t>
      </w:r>
    </w:p>
    <w:p w14:paraId="340DD38B">
      <w:pPr>
        <w:spacing w:line="480" w:lineRule="exact"/>
        <w:ind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7.</w:t>
      </w:r>
      <w:r>
        <w:rPr>
          <w:rFonts w:ascii="宋体" w:hAnsi="宋体" w:eastAsia="宋体" w:cs="宋体"/>
          <w:color w:val="000000"/>
          <w:sz w:val="24"/>
          <w:szCs w:val="24"/>
          <w:highlight w:val="white"/>
        </w:rPr>
        <w:t>本项目（是/否）接受联合体投标：否</w:t>
      </w:r>
      <w:r>
        <w:rPr>
          <w:rFonts w:hint="eastAsia" w:ascii="Times New Roman" w:hAnsi="Times New Roman" w:cs="仿宋"/>
          <w:color w:val="000000"/>
          <w:sz w:val="24"/>
          <w:szCs w:val="24"/>
          <w:highlight w:val="none"/>
        </w:rPr>
        <w:t>。</w:t>
      </w:r>
    </w:p>
    <w:p w14:paraId="4504AD22">
      <w:pPr>
        <w:pStyle w:val="45"/>
        <w:spacing w:before="0" w:after="0" w:line="480" w:lineRule="exact"/>
        <w:ind w:firstLine="643"/>
        <w:rPr>
          <w:rFonts w:hint="eastAsia" w:eastAsia="宋体" w:cs="Arial"/>
          <w:bCs/>
          <w:color w:val="000000"/>
          <w:szCs w:val="22"/>
          <w:highlight w:val="none"/>
        </w:rPr>
      </w:pPr>
      <w:bookmarkStart w:id="16" w:name="_Toc35393791"/>
      <w:bookmarkStart w:id="17" w:name="_Toc28359003"/>
      <w:bookmarkStart w:id="18" w:name="_Toc28359080"/>
      <w:bookmarkStart w:id="19" w:name="_Toc35393622"/>
      <w:bookmarkStart w:id="20" w:name="_Toc38985264"/>
      <w:bookmarkStart w:id="21" w:name="_Toc27291"/>
      <w:r>
        <w:rPr>
          <w:rFonts w:hint="eastAsia" w:eastAsia="宋体" w:cs="Arial"/>
          <w:bCs/>
          <w:color w:val="000000"/>
          <w:szCs w:val="22"/>
          <w:highlight w:val="none"/>
        </w:rPr>
        <w:t>二、申请人的资格要求</w:t>
      </w:r>
      <w:bookmarkEnd w:id="16"/>
      <w:bookmarkEnd w:id="17"/>
      <w:bookmarkEnd w:id="18"/>
      <w:bookmarkEnd w:id="19"/>
      <w:bookmarkEnd w:id="20"/>
      <w:bookmarkEnd w:id="21"/>
    </w:p>
    <w:p w14:paraId="36D470B9">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（一）满足《中华人民共和国政府采购法》第二十二条规定：</w:t>
      </w:r>
      <w:bookmarkStart w:id="22" w:name="_Toc35393792"/>
      <w:bookmarkStart w:id="23" w:name="_Toc38985265"/>
      <w:bookmarkStart w:id="24" w:name="_Toc35393623"/>
      <w:bookmarkStart w:id="25" w:name="_Toc28359004"/>
      <w:bookmarkStart w:id="26" w:name="_Toc28359081"/>
    </w:p>
    <w:p w14:paraId="6A7566E7">
      <w:pPr>
        <w:spacing w:line="480" w:lineRule="exact"/>
        <w:ind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1.具备《中华人民共和国政府采购法》第二十二条第一款规定的6项条件（按要求提供投标函）。</w:t>
      </w:r>
    </w:p>
    <w:p w14:paraId="6BB0EE1E">
      <w:pPr>
        <w:spacing w:line="480" w:lineRule="exact"/>
        <w:ind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7F50D6D0">
      <w:pPr>
        <w:spacing w:line="480" w:lineRule="exact"/>
        <w:ind w:firstLine="560"/>
        <w:rPr>
          <w:rFonts w:hint="eastAsia" w:ascii="Times New Roman" w:hAnsi="Times New Roman" w:eastAsia="宋体" w:cs="仿宋"/>
          <w:color w:val="000000"/>
          <w:sz w:val="24"/>
          <w:szCs w:val="24"/>
          <w:highlight w:val="none"/>
          <w:lang w:val="en-US" w:eastAsia="zh-CN"/>
        </w:rPr>
      </w:pPr>
      <w:r>
        <w:rPr>
          <w:rFonts w:ascii="宋体" w:hAnsi="宋体" w:eastAsia="宋体" w:cs="宋体"/>
          <w:color w:val="000000"/>
          <w:sz w:val="24"/>
        </w:rPr>
        <w:t>（二）</w:t>
      </w:r>
      <w:r>
        <w:rPr>
          <w:rFonts w:hint="eastAsia" w:ascii="Times New Roman" w:hAnsi="Times New Roman" w:cs="仿宋"/>
          <w:color w:val="000000"/>
          <w:sz w:val="24"/>
          <w:szCs w:val="24"/>
          <w:highlight w:val="none"/>
        </w:rPr>
        <w:t>落实政府采购政策需满足的资格要求：</w:t>
      </w:r>
      <w:r>
        <w:rPr>
          <w:rFonts w:hint="eastAsia" w:ascii="宋体" w:hAnsi="宋体" w:eastAsia="宋体" w:cs="宋体"/>
          <w:caps w:val="0"/>
          <w:color w:val="auto"/>
          <w:sz w:val="24"/>
          <w:szCs w:val="24"/>
          <w:highlight w:val="none"/>
          <w:lang w:val="en-US" w:eastAsia="zh-CN"/>
        </w:rPr>
        <w:t>本项目</w:t>
      </w:r>
      <w:r>
        <w:rPr>
          <w:rFonts w:hint="eastAsia" w:ascii="宋体" w:hAnsi="宋体" w:eastAsia="宋体" w:cs="宋体"/>
          <w:caps w:val="0"/>
          <w:color w:val="auto"/>
          <w:sz w:val="24"/>
          <w:szCs w:val="24"/>
          <w:highlight w:val="none"/>
        </w:rPr>
        <w:t>属于专门面向中小企业采购</w:t>
      </w:r>
      <w:r>
        <w:rPr>
          <w:rFonts w:hint="eastAsia" w:ascii="宋体" w:hAnsi="宋体" w:cs="宋体"/>
          <w:caps w:val="0"/>
          <w:color w:val="auto"/>
          <w:sz w:val="24"/>
          <w:szCs w:val="24"/>
          <w:highlight w:val="none"/>
          <w:lang w:eastAsia="zh-CN"/>
        </w:rPr>
        <w:t>，</w:t>
      </w:r>
      <w:r>
        <w:rPr>
          <w:rFonts w:hint="eastAsia" w:ascii="宋体" w:hAnsi="宋体" w:eastAsia="宋体" w:cs="宋体"/>
          <w:caps w:val="0"/>
          <w:color w:val="auto"/>
          <w:sz w:val="24"/>
          <w:szCs w:val="24"/>
          <w:highlight w:val="none"/>
        </w:rPr>
        <w:t>投标人所提供货物的制造商应为中小微企业</w:t>
      </w:r>
      <w:r>
        <w:rPr>
          <w:rFonts w:hint="eastAsia" w:ascii="宋体" w:hAnsi="宋体" w:eastAsia="宋体" w:cs="宋体"/>
          <w:caps w:val="0"/>
          <w:color w:val="auto"/>
          <w:sz w:val="24"/>
          <w:szCs w:val="24"/>
          <w:highlight w:val="none"/>
          <w:lang w:val="en-US" w:eastAsia="zh-CN"/>
        </w:rPr>
        <w:t>或</w:t>
      </w:r>
      <w:r>
        <w:rPr>
          <w:rFonts w:hint="eastAsia" w:ascii="宋体" w:hAnsi="宋体" w:eastAsia="宋体" w:cs="宋体"/>
          <w:caps w:val="0"/>
          <w:color w:val="auto"/>
          <w:sz w:val="24"/>
          <w:szCs w:val="24"/>
          <w:highlight w:val="none"/>
        </w:rPr>
        <w:t>监狱企业</w:t>
      </w:r>
      <w:r>
        <w:rPr>
          <w:rFonts w:hint="eastAsia" w:ascii="宋体" w:hAnsi="宋体" w:eastAsia="宋体" w:cs="宋体"/>
          <w:caps w:val="0"/>
          <w:color w:val="auto"/>
          <w:sz w:val="24"/>
          <w:szCs w:val="24"/>
          <w:highlight w:val="none"/>
          <w:lang w:val="en-US" w:eastAsia="zh-CN"/>
        </w:rPr>
        <w:t>或</w:t>
      </w:r>
      <w:r>
        <w:rPr>
          <w:rFonts w:hint="eastAsia" w:ascii="宋体" w:hAnsi="宋体" w:eastAsia="宋体" w:cs="宋体"/>
          <w:caps w:val="0"/>
          <w:color w:val="auto"/>
          <w:sz w:val="24"/>
          <w:szCs w:val="24"/>
          <w:highlight w:val="none"/>
        </w:rPr>
        <w:t>残疾人福利性单位</w:t>
      </w:r>
      <w:r>
        <w:rPr>
          <w:rFonts w:hint="eastAsia" w:ascii="宋体" w:hAnsi="宋体" w:eastAsia="宋体" w:cs="宋体"/>
          <w:caps w:val="0"/>
          <w:color w:val="auto"/>
          <w:sz w:val="24"/>
          <w:szCs w:val="24"/>
          <w:highlight w:val="none"/>
          <w:lang w:eastAsia="zh-CN"/>
        </w:rPr>
        <w:t>，</w:t>
      </w: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须提供《中小企业声明函》或《残疾人福利性单位声明函》或由省级以上监狱管理局、戒毒管理局（含新疆生产建设兵团）出具的属于监狱企业的证明文件。</w:t>
      </w:r>
    </w:p>
    <w:p w14:paraId="7CBE3822">
      <w:pPr>
        <w:spacing w:line="480" w:lineRule="exact"/>
        <w:ind w:firstLine="480"/>
        <w:rPr>
          <w:rFonts w:hint="eastAsia" w:ascii="Times New Roman" w:hAnsi="Times New Roman" w:cs="仿宋"/>
          <w:color w:val="000000"/>
          <w:sz w:val="24"/>
          <w:szCs w:val="24"/>
          <w:highlight w:val="none"/>
        </w:rPr>
      </w:pPr>
      <w:r>
        <w:rPr>
          <w:rFonts w:ascii="宋体" w:hAnsi="宋体" w:eastAsia="宋体" w:cs="宋体"/>
          <w:color w:val="000000"/>
          <w:sz w:val="24"/>
        </w:rPr>
        <w:t>（三）</w:t>
      </w:r>
      <w:r>
        <w:rPr>
          <w:rFonts w:hint="eastAsia" w:ascii="Times New Roman" w:hAnsi="Times New Roman" w:cs="仿宋"/>
          <w:color w:val="000000"/>
          <w:sz w:val="24"/>
          <w:szCs w:val="24"/>
          <w:highlight w:val="none"/>
        </w:rPr>
        <w:t>本项目的特定资格要求：投标人</w:t>
      </w:r>
      <w:r>
        <w:rPr>
          <w:rFonts w:hint="eastAsia" w:ascii="Times New Roman" w:hAnsi="Times New Roman" w:cs="仿宋"/>
          <w:color w:val="000000"/>
          <w:sz w:val="24"/>
          <w:szCs w:val="24"/>
          <w:highlight w:val="none"/>
          <w:lang w:eastAsia="zh-CN"/>
        </w:rPr>
        <w:t>须持有主管部门颁发的有效的船舶建造资质（船舶主管部门颁发的船舶建造能力评估证书或报告</w:t>
      </w:r>
      <w:r>
        <w:rPr>
          <w:rFonts w:hint="eastAsia" w:ascii="Times New Roman" w:hAnsi="Times New Roman" w:cs="仿宋"/>
          <w:color w:val="000000"/>
          <w:sz w:val="24"/>
          <w:szCs w:val="24"/>
          <w:highlight w:val="none"/>
          <w:lang w:val="en-US" w:eastAsia="zh-CN"/>
        </w:rPr>
        <w:t>或相关等有效文件</w:t>
      </w:r>
      <w:r>
        <w:rPr>
          <w:rFonts w:hint="eastAsia" w:ascii="Times New Roman" w:hAnsi="Times New Roman" w:cs="仿宋"/>
          <w:color w:val="000000"/>
          <w:sz w:val="24"/>
          <w:szCs w:val="24"/>
          <w:highlight w:val="none"/>
          <w:lang w:eastAsia="zh-CN"/>
        </w:rPr>
        <w:t>）</w:t>
      </w:r>
      <w:r>
        <w:rPr>
          <w:rFonts w:hint="eastAsia" w:ascii="Times New Roman" w:hAnsi="Times New Roman" w:cs="仿宋"/>
          <w:color w:val="000000"/>
          <w:sz w:val="24"/>
          <w:szCs w:val="24"/>
          <w:highlight w:val="none"/>
        </w:rPr>
        <w:t>。</w:t>
      </w:r>
    </w:p>
    <w:p w14:paraId="026C595C">
      <w:pPr>
        <w:pStyle w:val="45"/>
        <w:spacing w:before="0" w:after="0" w:line="480" w:lineRule="exact"/>
        <w:ind w:firstLine="643"/>
        <w:rPr>
          <w:rFonts w:hint="eastAsia" w:eastAsia="宋体" w:cs="Arial"/>
          <w:bCs/>
          <w:color w:val="000000"/>
          <w:szCs w:val="22"/>
          <w:highlight w:val="none"/>
        </w:rPr>
      </w:pPr>
      <w:bookmarkStart w:id="27" w:name="_Toc22204"/>
      <w:r>
        <w:rPr>
          <w:rFonts w:hint="eastAsia" w:eastAsia="宋体" w:cs="Arial"/>
          <w:bCs/>
          <w:color w:val="000000"/>
          <w:szCs w:val="22"/>
          <w:highlight w:val="none"/>
        </w:rPr>
        <w:t>三、获取招标文件</w:t>
      </w:r>
      <w:bookmarkEnd w:id="22"/>
      <w:bookmarkEnd w:id="23"/>
      <w:bookmarkEnd w:id="24"/>
      <w:bookmarkEnd w:id="25"/>
      <w:bookmarkEnd w:id="26"/>
      <w:bookmarkEnd w:id="27"/>
    </w:p>
    <w:p w14:paraId="44DA2377">
      <w:pPr>
        <w:spacing w:line="480" w:lineRule="exact"/>
        <w:ind w:firstLine="480"/>
        <w:rPr>
          <w:rFonts w:ascii="Times New Roman" w:hAnsi="Times New Roman" w:cs="仿宋"/>
          <w:color w:val="000000"/>
          <w:sz w:val="24"/>
          <w:szCs w:val="24"/>
          <w:highlight w:val="none"/>
        </w:rPr>
      </w:pPr>
      <w:bookmarkStart w:id="28" w:name="_Toc28359005"/>
      <w:bookmarkStart w:id="29" w:name="_Toc28359082"/>
      <w:bookmarkStart w:id="30" w:name="_Toc35393793"/>
      <w:bookmarkStart w:id="31" w:name="_Toc38985266"/>
      <w:bookmarkStart w:id="32" w:name="_Toc35393624"/>
      <w:r>
        <w:rPr>
          <w:rFonts w:hint="eastAsia" w:ascii="Times New Roman" w:hAnsi="Times New Roman" w:cs="仿宋"/>
          <w:color w:val="000000"/>
          <w:sz w:val="24"/>
          <w:szCs w:val="24"/>
          <w:highlight w:val="none"/>
        </w:rPr>
        <w:t>1.时间：招标公告发布之日起5个工作日。</w:t>
      </w:r>
    </w:p>
    <w:p w14:paraId="79BD6C82">
      <w:pPr>
        <w:spacing w:line="480" w:lineRule="exact"/>
        <w:ind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2.方式：投标人应在招标文件提供的时间内，通过“苏采云”系统（网址： http://jszfcg.jsczt.cn/），使用CA锁登录系统后，找到本项目获取招标文件（后缀名为“.kedt”）。</w:t>
      </w:r>
    </w:p>
    <w:p w14:paraId="7455DC93">
      <w:pPr>
        <w:spacing w:line="480" w:lineRule="exact"/>
        <w:ind w:firstLine="480"/>
        <w:rPr>
          <w:rFonts w:hint="eastAsia" w:ascii="Times New Roman" w:hAnsi="Times New Roman" w:cs="仿宋"/>
          <w:color w:val="000000"/>
          <w:sz w:val="24"/>
          <w:szCs w:val="24"/>
          <w:highlight w:val="none"/>
        </w:rPr>
      </w:pPr>
      <w:bookmarkStart w:id="33" w:name="EB0c44ff4da61f4af989d119fe214be450"/>
      <w:r>
        <w:rPr>
          <w:rFonts w:hint="eastAsia" w:ascii="Times New Roman" w:hAnsi="Times New Roman" w:cs="仿宋"/>
          <w:color w:val="000000"/>
          <w:sz w:val="24"/>
          <w:szCs w:val="24"/>
          <w:highlight w:val="none"/>
        </w:rPr>
        <w:t>3.本项目共分一个采购包</w:t>
      </w:r>
      <w:r>
        <w:rPr>
          <w:rFonts w:hint="eastAsia" w:ascii="Times New Roman" w:hAnsi="Times New Roman" w:cs="仿宋"/>
          <w:color w:val="000000"/>
          <w:sz w:val="24"/>
          <w:szCs w:val="24"/>
          <w:highlight w:val="none"/>
          <w:lang w:eastAsia="zh-CN"/>
        </w:rPr>
        <w:t>，</w:t>
      </w:r>
      <w:r>
        <w:rPr>
          <w:rFonts w:hint="eastAsia" w:ascii="Times New Roman" w:hAnsi="Times New Roman" w:cs="仿宋"/>
          <w:color w:val="000000"/>
          <w:sz w:val="24"/>
          <w:szCs w:val="24"/>
          <w:highlight w:val="none"/>
        </w:rPr>
        <w:t>投标人未按要求获取招标文件，后果自负（其投标文件不予接受）。</w:t>
      </w:r>
      <w:bookmarkEnd w:id="33"/>
    </w:p>
    <w:p w14:paraId="13B9B499">
      <w:pPr>
        <w:pStyle w:val="45"/>
        <w:spacing w:before="0" w:after="0" w:line="480" w:lineRule="exact"/>
        <w:ind w:firstLine="643"/>
        <w:rPr>
          <w:rFonts w:hint="eastAsia" w:eastAsia="宋体" w:cs="Arial"/>
          <w:bCs/>
          <w:color w:val="000000"/>
          <w:szCs w:val="22"/>
          <w:highlight w:val="none"/>
        </w:rPr>
      </w:pPr>
      <w:bookmarkStart w:id="34" w:name="_Toc19148"/>
      <w:r>
        <w:rPr>
          <w:rFonts w:hint="eastAsia" w:eastAsia="宋体" w:cs="Arial"/>
          <w:bCs/>
          <w:color w:val="000000"/>
          <w:szCs w:val="22"/>
          <w:highlight w:val="none"/>
        </w:rPr>
        <w:t>四、提交投标文件</w:t>
      </w:r>
      <w:bookmarkEnd w:id="28"/>
      <w:bookmarkEnd w:id="29"/>
      <w:r>
        <w:rPr>
          <w:rFonts w:hint="eastAsia" w:eastAsia="宋体" w:cs="Arial"/>
          <w:bCs/>
          <w:color w:val="000000"/>
          <w:szCs w:val="22"/>
          <w:highlight w:val="none"/>
        </w:rPr>
        <w:t>截止时间、开标时间和地点</w:t>
      </w:r>
      <w:bookmarkEnd w:id="30"/>
      <w:bookmarkEnd w:id="31"/>
      <w:bookmarkEnd w:id="32"/>
      <w:bookmarkEnd w:id="34"/>
    </w:p>
    <w:p w14:paraId="65B7EA8D">
      <w:pPr>
        <w:spacing w:line="480" w:lineRule="exact"/>
        <w:ind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1.提交投标文件截止时间、开标时间：202</w:t>
      </w:r>
      <w:r>
        <w:rPr>
          <w:rFonts w:hint="eastAsia" w:ascii="Times New Roman" w:hAnsi="Times New Roman" w:cs="仿宋"/>
          <w:color w:val="000000"/>
          <w:sz w:val="24"/>
          <w:szCs w:val="24"/>
          <w:highlight w:val="none"/>
          <w:lang w:val="en-US" w:eastAsia="zh-CN"/>
        </w:rPr>
        <w:t>6</w:t>
      </w:r>
      <w:r>
        <w:rPr>
          <w:rFonts w:hint="eastAsia" w:ascii="Times New Roman" w:hAnsi="Times New Roman" w:cs="仿宋"/>
          <w:color w:val="000000"/>
          <w:sz w:val="24"/>
          <w:szCs w:val="24"/>
          <w:highlight w:val="none"/>
        </w:rPr>
        <w:t>年</w:t>
      </w:r>
      <w:r>
        <w:rPr>
          <w:rFonts w:hint="eastAsia" w:ascii="Times New Roman" w:hAnsi="Times New Roman" w:cs="仿宋"/>
          <w:color w:val="000000"/>
          <w:sz w:val="24"/>
          <w:szCs w:val="24"/>
          <w:highlight w:val="none"/>
          <w:lang w:val="en-US" w:eastAsia="zh-CN"/>
        </w:rPr>
        <w:t>02</w:t>
      </w:r>
      <w:r>
        <w:rPr>
          <w:rFonts w:hint="eastAsia" w:ascii="Times New Roman" w:hAnsi="Times New Roman" w:cs="仿宋"/>
          <w:color w:val="000000"/>
          <w:sz w:val="24"/>
          <w:szCs w:val="24"/>
          <w:highlight w:val="none"/>
        </w:rPr>
        <w:t>月</w:t>
      </w:r>
      <w:r>
        <w:rPr>
          <w:rFonts w:hint="eastAsia" w:ascii="Times New Roman" w:hAnsi="Times New Roman" w:cs="仿宋"/>
          <w:color w:val="000000"/>
          <w:sz w:val="24"/>
          <w:szCs w:val="24"/>
          <w:highlight w:val="none"/>
          <w:lang w:val="en-US" w:eastAsia="zh-CN"/>
        </w:rPr>
        <w:t>03</w:t>
      </w:r>
      <w:r>
        <w:rPr>
          <w:rFonts w:hint="eastAsia" w:ascii="Times New Roman" w:hAnsi="Times New Roman" w:cs="仿宋"/>
          <w:color w:val="000000"/>
          <w:sz w:val="24"/>
          <w:szCs w:val="24"/>
          <w:highlight w:val="none"/>
        </w:rPr>
        <w:t>日09点</w:t>
      </w:r>
      <w:r>
        <w:rPr>
          <w:rFonts w:hint="eastAsia" w:ascii="Times New Roman" w:hAnsi="Times New Roman" w:cs="仿宋"/>
          <w:color w:val="000000"/>
          <w:sz w:val="24"/>
          <w:szCs w:val="24"/>
          <w:highlight w:val="none"/>
          <w:lang w:val="en-US" w:eastAsia="zh-CN"/>
        </w:rPr>
        <w:t>0</w:t>
      </w:r>
      <w:r>
        <w:rPr>
          <w:rFonts w:hint="eastAsia" w:ascii="Times New Roman" w:hAnsi="Times New Roman" w:cs="仿宋"/>
          <w:color w:val="000000"/>
          <w:sz w:val="24"/>
          <w:szCs w:val="24"/>
          <w:highlight w:val="none"/>
        </w:rPr>
        <w:t>0分（北京时间）</w:t>
      </w:r>
    </w:p>
    <w:p w14:paraId="36000AFB">
      <w:pPr>
        <w:spacing w:line="480" w:lineRule="exact"/>
        <w:ind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2.地点：“苏采云”政府采购交易系统网上开标大厅。</w:t>
      </w:r>
    </w:p>
    <w:p w14:paraId="7C50295C">
      <w:pPr>
        <w:pStyle w:val="45"/>
        <w:spacing w:before="0" w:after="0" w:line="480" w:lineRule="exact"/>
        <w:ind w:firstLine="643"/>
        <w:rPr>
          <w:rFonts w:hint="eastAsia" w:eastAsia="宋体" w:cs="Arial"/>
          <w:bCs/>
          <w:color w:val="000000"/>
          <w:szCs w:val="22"/>
          <w:highlight w:val="none"/>
        </w:rPr>
      </w:pPr>
      <w:bookmarkStart w:id="35" w:name="_Toc35393794"/>
      <w:bookmarkStart w:id="36" w:name="_Toc28359007"/>
      <w:bookmarkStart w:id="37" w:name="_Toc35393625"/>
      <w:bookmarkStart w:id="38" w:name="_Toc38985267"/>
      <w:bookmarkStart w:id="39" w:name="_Toc28359084"/>
      <w:bookmarkStart w:id="40" w:name="_Toc24820"/>
      <w:r>
        <w:rPr>
          <w:rFonts w:hint="eastAsia" w:eastAsia="宋体" w:cs="Arial"/>
          <w:bCs/>
          <w:color w:val="000000"/>
          <w:szCs w:val="22"/>
          <w:highlight w:val="none"/>
        </w:rPr>
        <w:t>五、公告期限</w:t>
      </w:r>
      <w:bookmarkEnd w:id="35"/>
      <w:bookmarkEnd w:id="36"/>
      <w:bookmarkEnd w:id="37"/>
      <w:bookmarkEnd w:id="38"/>
      <w:bookmarkEnd w:id="39"/>
      <w:bookmarkEnd w:id="40"/>
    </w:p>
    <w:p w14:paraId="37609BB4">
      <w:pPr>
        <w:spacing w:line="480" w:lineRule="exact"/>
        <w:ind w:firstLine="480"/>
        <w:rPr>
          <w:rFonts w:hint="eastAsia" w:ascii="Times New Roman" w:hAnsi="Times New Roman" w:cs="仿宋"/>
          <w:color w:val="000000"/>
          <w:sz w:val="24"/>
          <w:szCs w:val="24"/>
          <w:highlight w:val="none"/>
        </w:rPr>
      </w:pPr>
      <w:bookmarkStart w:id="41" w:name="_Toc35393626"/>
      <w:bookmarkStart w:id="42" w:name="_Toc38985268"/>
      <w:bookmarkStart w:id="43" w:name="_Toc35393795"/>
      <w:r>
        <w:rPr>
          <w:rFonts w:hint="eastAsia" w:ascii="Times New Roman" w:hAnsi="Times New Roman" w:cs="仿宋"/>
          <w:color w:val="000000"/>
          <w:sz w:val="24"/>
          <w:szCs w:val="24"/>
          <w:highlight w:val="none"/>
        </w:rPr>
        <w:t>招标公告及招标文件公告期限为自本公告发布之日起5个工作日。</w:t>
      </w:r>
    </w:p>
    <w:p w14:paraId="250D4A48">
      <w:pPr>
        <w:pStyle w:val="45"/>
        <w:spacing w:before="0" w:after="0" w:line="480" w:lineRule="exact"/>
        <w:ind w:firstLine="643"/>
        <w:rPr>
          <w:rFonts w:hint="eastAsia" w:eastAsia="宋体" w:cs="Arial"/>
          <w:bCs/>
          <w:color w:val="000000"/>
          <w:szCs w:val="22"/>
          <w:highlight w:val="none"/>
        </w:rPr>
      </w:pPr>
      <w:bookmarkStart w:id="44" w:name="_Toc13415"/>
      <w:r>
        <w:rPr>
          <w:rFonts w:hint="eastAsia" w:eastAsia="宋体" w:cs="Arial"/>
          <w:bCs/>
          <w:color w:val="000000"/>
          <w:szCs w:val="22"/>
          <w:highlight w:val="none"/>
        </w:rPr>
        <w:t>六、其他补充事宜</w:t>
      </w:r>
      <w:bookmarkEnd w:id="41"/>
      <w:bookmarkEnd w:id="42"/>
      <w:bookmarkEnd w:id="43"/>
      <w:bookmarkEnd w:id="44"/>
    </w:p>
    <w:p w14:paraId="1F37A9D9">
      <w:pPr>
        <w:spacing w:line="480" w:lineRule="exact"/>
        <w:ind w:firstLine="480"/>
        <w:rPr>
          <w:rFonts w:hint="eastAsia" w:ascii="Times New Roman" w:hAnsi="Times New Roman" w:cs="仿宋"/>
          <w:color w:val="000000"/>
          <w:sz w:val="24"/>
          <w:szCs w:val="24"/>
          <w:highlight w:val="none"/>
        </w:rPr>
      </w:pPr>
      <w:bookmarkStart w:id="45" w:name="EB64e1f522fd8c43fcb4d3ba471386b3e7"/>
      <w:bookmarkStart w:id="46" w:name="_Toc35393627"/>
      <w:bookmarkStart w:id="47" w:name="_Toc28359085"/>
      <w:bookmarkStart w:id="48" w:name="_Toc28359008"/>
      <w:bookmarkStart w:id="49" w:name="_Toc35393796"/>
      <w:bookmarkStart w:id="50" w:name="_Toc38985269"/>
      <w:r>
        <w:rPr>
          <w:rFonts w:hint="eastAsia" w:ascii="Times New Roman" w:hAnsi="Times New Roman" w:cs="仿宋"/>
          <w:color w:val="000000"/>
          <w:sz w:val="24"/>
          <w:szCs w:val="24"/>
          <w:highlight w:val="none"/>
        </w:rPr>
        <w:t>1.招标公告发布媒体：</w:t>
      </w:r>
      <w:bookmarkStart w:id="51" w:name="OLE_LINK3"/>
      <w:r>
        <w:rPr>
          <w:rFonts w:hint="eastAsia" w:ascii="Times New Roman" w:hAnsi="Times New Roman" w:cs="仿宋"/>
          <w:color w:val="000000"/>
          <w:sz w:val="24"/>
          <w:szCs w:val="24"/>
          <w:highlight w:val="none"/>
        </w:rPr>
        <w:t>江苏政府采购网</w:t>
      </w:r>
      <w:bookmarkEnd w:id="51"/>
      <w:r>
        <w:rPr>
          <w:rFonts w:hint="eastAsia" w:ascii="Times New Roman" w:hAnsi="Times New Roman" w:cs="仿宋"/>
          <w:color w:val="000000"/>
          <w:sz w:val="24"/>
          <w:szCs w:val="24"/>
          <w:highlight w:val="none"/>
        </w:rPr>
        <w:t>、宿迁市政府采购网等。</w:t>
      </w:r>
    </w:p>
    <w:p w14:paraId="2A594BDD">
      <w:pPr>
        <w:spacing w:line="480" w:lineRule="exact"/>
        <w:ind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2.“CA”数字证书办理：“苏采云”系统目前仅支持“苏采云”系统下的意源CA。省内各地区办理的“苏采云”系统下的意源CA全省通用。宿迁地区CA数字证书办理联系方式：18762803891。</w:t>
      </w:r>
    </w:p>
    <w:p w14:paraId="18576F20">
      <w:pPr>
        <w:spacing w:line="480" w:lineRule="exact"/>
        <w:ind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3.宿迁地区“苏采云”系统技术支持客服电话：0527-84225125、0519-86722806。</w:t>
      </w:r>
      <w:bookmarkEnd w:id="45"/>
    </w:p>
    <w:p w14:paraId="44DD974C">
      <w:pPr>
        <w:spacing w:line="480" w:lineRule="exact"/>
        <w:ind w:firstLine="480"/>
        <w:rPr>
          <w:rFonts w:hint="eastAsia" w:ascii="Times New Roman" w:hAnsi="Times New Roman" w:cs="仿宋"/>
          <w:color w:val="000000"/>
          <w:sz w:val="24"/>
          <w:szCs w:val="24"/>
          <w:highlight w:val="none"/>
        </w:rPr>
      </w:pPr>
      <w:bookmarkStart w:id="52" w:name="_Toc29049"/>
      <w:r>
        <w:rPr>
          <w:rFonts w:hint="eastAsia" w:ascii="Times New Roman" w:hAnsi="Times New Roman" w:cs="仿宋"/>
          <w:color w:val="000000"/>
          <w:sz w:val="24"/>
          <w:szCs w:val="24"/>
          <w:highlight w:val="none"/>
        </w:rPr>
        <w:t>4.如果投标人通过苏采云系统参与政府采购项目，相关操作手册详见链接：http://www.ccgp-jiangsu.gov.cn/jiangsu/zlxz/ee/ee3a4bc5a3454aa2b0d9312230633ce9.html。</w:t>
      </w:r>
    </w:p>
    <w:p w14:paraId="775C9ADF">
      <w:pPr>
        <w:numPr>
          <w:ilvl w:val="0"/>
          <w:numId w:val="0"/>
        </w:numPr>
        <w:spacing w:line="480" w:lineRule="exact"/>
        <w:ind w:firstLine="480"/>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lang w:val="en-US" w:eastAsia="zh-CN" w:bidi="ar-SA"/>
        </w:rPr>
        <w:t>5.</w:t>
      </w:r>
      <w:r>
        <w:rPr>
          <w:rFonts w:hint="eastAsia" w:ascii="Times New Roman" w:hAnsi="Times New Roman" w:cs="仿宋"/>
          <w:color w:val="000000"/>
          <w:sz w:val="24"/>
          <w:szCs w:val="24"/>
          <w:highlight w:val="none"/>
        </w:rPr>
        <w:t>现场勘察及答疑：本项目不组织集中勘察及答疑，投标人如对采购需求有疑问，请咨询采购单位联系人。</w:t>
      </w:r>
    </w:p>
    <w:p w14:paraId="005AB856">
      <w:pPr>
        <w:numPr>
          <w:ilvl w:val="0"/>
          <w:numId w:val="0"/>
        </w:num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szCs w:val="22"/>
          <w:highlight w:val="none"/>
          <w:lang w:val="en-US" w:eastAsia="zh-CN" w:bidi="ar-SA"/>
        </w:rPr>
        <w:t>6.</w:t>
      </w:r>
      <w:r>
        <w:rPr>
          <w:rFonts w:hint="eastAsia" w:ascii="Times New Roman" w:hAnsi="Times New Roman" w:cs="仿宋"/>
          <w:color w:val="000000"/>
          <w:sz w:val="24"/>
          <w:szCs w:val="24"/>
          <w:highlight w:val="none"/>
        </w:rPr>
        <w:t>财政部门监督电话：0527-88359233。</w:t>
      </w:r>
    </w:p>
    <w:p w14:paraId="0174D161">
      <w:pPr>
        <w:pStyle w:val="45"/>
        <w:spacing w:before="0" w:after="0" w:line="480" w:lineRule="exact"/>
        <w:ind w:firstLine="643"/>
        <w:rPr>
          <w:rFonts w:hint="eastAsia" w:eastAsia="宋体" w:cs="Arial"/>
          <w:bCs/>
          <w:color w:val="000000"/>
          <w:szCs w:val="22"/>
          <w:highlight w:val="none"/>
        </w:rPr>
      </w:pPr>
      <w:r>
        <w:rPr>
          <w:rFonts w:hint="eastAsia" w:eastAsia="宋体" w:cs="Arial"/>
          <w:bCs/>
          <w:color w:val="000000"/>
          <w:szCs w:val="22"/>
          <w:highlight w:val="none"/>
        </w:rPr>
        <w:t>七、本次招标联系方式</w:t>
      </w:r>
      <w:bookmarkEnd w:id="46"/>
      <w:bookmarkEnd w:id="47"/>
      <w:bookmarkEnd w:id="48"/>
      <w:bookmarkEnd w:id="49"/>
      <w:bookmarkEnd w:id="50"/>
      <w:bookmarkEnd w:id="52"/>
    </w:p>
    <w:p w14:paraId="14CD1D31">
      <w:pPr>
        <w:widowControl/>
        <w:spacing w:line="480" w:lineRule="exact"/>
        <w:ind w:firstLine="480"/>
        <w:jc w:val="left"/>
        <w:rPr>
          <w:rFonts w:ascii="宋体" w:hAnsi="宋体"/>
          <w:color w:val="000000"/>
          <w:sz w:val="24"/>
          <w:szCs w:val="24"/>
          <w:highlight w:val="none"/>
        </w:rPr>
      </w:pPr>
      <w:r>
        <w:rPr>
          <w:rFonts w:hint="eastAsia" w:ascii="宋体" w:hAnsi="宋体" w:cs="宋体"/>
          <w:color w:val="000000"/>
          <w:sz w:val="24"/>
          <w:szCs w:val="24"/>
          <w:highlight w:val="none"/>
        </w:rPr>
        <w:t>1.采购人信息</w:t>
      </w:r>
    </w:p>
    <w:p w14:paraId="3431175F">
      <w:pPr>
        <w:spacing w:line="48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名   称：泗洪县交通运输综合行政执法大队</w:t>
      </w:r>
    </w:p>
    <w:p w14:paraId="5E8827C7">
      <w:pPr>
        <w:spacing w:line="480" w:lineRule="exact"/>
        <w:ind w:firstLine="480"/>
        <w:jc w:val="lef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地   址：</w:t>
      </w:r>
      <w:r>
        <w:rPr>
          <w:rFonts w:hint="eastAsia" w:eastAsia="Times New Roman"/>
          <w:color w:val="auto"/>
          <w:sz w:val="24"/>
          <w:highlight w:val="none"/>
        </w:rPr>
        <w:t>泗洪县长江路7号</w:t>
      </w:r>
    </w:p>
    <w:p w14:paraId="1B3D133E">
      <w:pPr>
        <w:spacing w:line="480" w:lineRule="exact"/>
        <w:ind w:firstLine="480"/>
        <w:jc w:val="left"/>
        <w:rPr>
          <w:rFonts w:hint="eastAsia" w:ascii="宋体" w:hAnsi="宋体"/>
          <w:color w:val="000000"/>
          <w:sz w:val="24"/>
          <w:szCs w:val="24"/>
          <w:highlight w:val="none"/>
          <w:u w:val="single"/>
        </w:rPr>
      </w:pPr>
      <w:r>
        <w:rPr>
          <w:rFonts w:hint="eastAsia" w:ascii="宋体" w:hAnsi="宋体"/>
          <w:color w:val="000000"/>
          <w:sz w:val="24"/>
          <w:szCs w:val="24"/>
          <w:highlight w:val="none"/>
        </w:rPr>
        <w:t>联 系 人：曹崇贵</w:t>
      </w:r>
    </w:p>
    <w:p w14:paraId="19544D34">
      <w:pPr>
        <w:spacing w:line="480" w:lineRule="exact"/>
        <w:ind w:firstLine="480"/>
        <w:jc w:val="left"/>
        <w:rPr>
          <w:rFonts w:hint="default"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联系方式：</w:t>
      </w:r>
      <w:bookmarkStart w:id="53" w:name="_Toc28359086"/>
      <w:bookmarkStart w:id="54" w:name="_Toc28359009"/>
      <w:r>
        <w:rPr>
          <w:rFonts w:hint="eastAsia" w:ascii="宋体" w:hAnsi="宋体"/>
          <w:color w:val="000000"/>
          <w:sz w:val="24"/>
          <w:szCs w:val="24"/>
          <w:highlight w:val="none"/>
        </w:rPr>
        <w:t>13815762640</w:t>
      </w:r>
    </w:p>
    <w:p w14:paraId="3AAD026E">
      <w:pPr>
        <w:spacing w:line="480" w:lineRule="exact"/>
        <w:ind w:firstLine="480"/>
        <w:jc w:val="left"/>
        <w:rPr>
          <w:rFonts w:ascii="宋体" w:hAnsi="宋体"/>
          <w:color w:val="000000"/>
          <w:sz w:val="24"/>
          <w:szCs w:val="24"/>
          <w:highlight w:val="none"/>
        </w:rPr>
      </w:pPr>
      <w:r>
        <w:rPr>
          <w:rFonts w:hint="eastAsia" w:ascii="宋体" w:hAnsi="宋体" w:cs="宋体"/>
          <w:color w:val="000000"/>
          <w:sz w:val="24"/>
          <w:szCs w:val="24"/>
          <w:highlight w:val="none"/>
        </w:rPr>
        <w:t>2.</w:t>
      </w:r>
      <w:bookmarkEnd w:id="53"/>
      <w:bookmarkEnd w:id="54"/>
      <w:r>
        <w:rPr>
          <w:rFonts w:hint="eastAsia" w:ascii="宋体" w:hAnsi="宋体" w:cs="宋体"/>
          <w:color w:val="000000"/>
          <w:sz w:val="24"/>
          <w:szCs w:val="24"/>
          <w:highlight w:val="none"/>
        </w:rPr>
        <w:t>采购代理机构信息</w:t>
      </w:r>
    </w:p>
    <w:p w14:paraId="57B166B7">
      <w:pPr>
        <w:spacing w:line="480" w:lineRule="exact"/>
        <w:ind w:firstLine="480"/>
        <w:jc w:val="lef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名    称：</w:t>
      </w:r>
      <w:r>
        <w:rPr>
          <w:rFonts w:hint="eastAsia" w:ascii="宋体" w:hAnsi="宋体"/>
          <w:color w:val="000000"/>
          <w:sz w:val="24"/>
          <w:szCs w:val="24"/>
          <w:highlight w:val="none"/>
          <w:lang w:eastAsia="zh-CN"/>
        </w:rPr>
        <w:t>苏世建设管理集团有限公司</w:t>
      </w:r>
    </w:p>
    <w:p w14:paraId="1B5DB6D2">
      <w:pPr>
        <w:spacing w:line="480" w:lineRule="exact"/>
        <w:ind w:firstLine="480"/>
        <w:rPr>
          <w:rFonts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地  　址：</w:t>
      </w:r>
      <w:r>
        <w:rPr>
          <w:rFonts w:hint="eastAsia" w:ascii="宋体" w:hAnsi="宋体" w:cs="宋体"/>
          <w:color w:val="auto"/>
          <w:sz w:val="24"/>
          <w:highlight w:val="none"/>
        </w:rPr>
        <w:t>泗洪县人民南</w:t>
      </w:r>
      <w:r>
        <w:rPr>
          <w:rFonts w:hint="default" w:ascii="Times New Roman" w:hAnsi="Times New Roman" w:cs="Times New Roman"/>
          <w:color w:val="auto"/>
          <w:sz w:val="24"/>
          <w:highlight w:val="none"/>
        </w:rPr>
        <w:t>路凤临阁公寓1209室</w:t>
      </w:r>
    </w:p>
    <w:p w14:paraId="56ABC442">
      <w:pPr>
        <w:keepNext w:val="0"/>
        <w:keepLines w:val="0"/>
        <w:pageBreakBefore w:val="0"/>
        <w:widowControl w:val="0"/>
        <w:spacing w:line="480" w:lineRule="exact"/>
        <w:ind w:firstLine="480"/>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联 系 人：</w:t>
      </w:r>
      <w:r>
        <w:rPr>
          <w:rFonts w:hint="eastAsia" w:ascii="宋体" w:hAnsi="宋体"/>
          <w:color w:val="000000"/>
          <w:sz w:val="24"/>
          <w:szCs w:val="24"/>
          <w:highlight w:val="none"/>
          <w:lang w:val="en-US" w:eastAsia="zh-CN"/>
        </w:rPr>
        <w:t>张琼</w:t>
      </w:r>
    </w:p>
    <w:p w14:paraId="7B0C814E">
      <w:pPr>
        <w:spacing w:line="480" w:lineRule="exact"/>
        <w:ind w:firstLine="480"/>
        <w:rPr>
          <w:rFonts w:hint="eastAsia" w:ascii="宋体" w:hAnsi="宋体"/>
          <w:color w:val="000000"/>
          <w:sz w:val="24"/>
          <w:szCs w:val="24"/>
          <w:highlight w:val="none"/>
          <w:u w:val="single"/>
          <w:lang w:val="en-US" w:eastAsia="zh-CN"/>
        </w:rPr>
      </w:pPr>
      <w:r>
        <w:rPr>
          <w:rFonts w:hint="eastAsia" w:ascii="宋体" w:hAnsi="宋体"/>
          <w:color w:val="000000"/>
          <w:sz w:val="24"/>
          <w:szCs w:val="24"/>
          <w:highlight w:val="none"/>
        </w:rPr>
        <w:t>联系方式：</w:t>
      </w:r>
      <w:r>
        <w:rPr>
          <w:rFonts w:hint="eastAsia" w:ascii="宋体" w:hAnsi="宋体"/>
          <w:color w:val="000000"/>
          <w:sz w:val="24"/>
          <w:szCs w:val="24"/>
          <w:highlight w:val="none"/>
          <w:lang w:val="en-US" w:eastAsia="zh-CN"/>
        </w:rPr>
        <w:t>18905244499</w:t>
      </w:r>
    </w:p>
    <w:p w14:paraId="11F765E7">
      <w:pPr>
        <w:spacing w:line="48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3.项目联系方式</w:t>
      </w:r>
    </w:p>
    <w:p w14:paraId="61A843FB">
      <w:pPr>
        <w:spacing w:line="480" w:lineRule="exact"/>
        <w:ind w:firstLine="480"/>
        <w:jc w:val="lef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项目联系人：</w:t>
      </w:r>
      <w:r>
        <w:rPr>
          <w:rFonts w:hint="eastAsia" w:ascii="宋体" w:hAnsi="宋体"/>
          <w:color w:val="000000"/>
          <w:sz w:val="24"/>
          <w:szCs w:val="24"/>
          <w:highlight w:val="none"/>
        </w:rPr>
        <w:t>曹崇贵</w:t>
      </w:r>
    </w:p>
    <w:p w14:paraId="05EB4AD4">
      <w:pPr>
        <w:spacing w:line="480" w:lineRule="exact"/>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电话：</w:t>
      </w:r>
      <w:r>
        <w:rPr>
          <w:rFonts w:hint="eastAsia" w:ascii="宋体" w:hAnsi="宋体"/>
          <w:color w:val="000000"/>
          <w:sz w:val="24"/>
          <w:szCs w:val="24"/>
          <w:highlight w:val="none"/>
        </w:rPr>
        <w:t>13815762640</w:t>
      </w:r>
    </w:p>
    <w:p w14:paraId="50A50BD7">
      <w:pPr>
        <w:spacing w:line="480" w:lineRule="exact"/>
        <w:ind w:firstLine="480"/>
        <w:rPr>
          <w:rFonts w:ascii="仿宋_GB2312" w:eastAsia="仿宋_GB2312"/>
          <w:color w:val="000000"/>
          <w:sz w:val="24"/>
          <w:highlight w:val="none"/>
        </w:rPr>
      </w:pPr>
    </w:p>
    <w:p w14:paraId="2EECAFE4">
      <w:pPr>
        <w:spacing w:line="480" w:lineRule="exact"/>
        <w:ind w:firstLine="480"/>
        <w:jc w:val="center"/>
        <w:outlineLvl w:val="0"/>
        <w:rPr>
          <w:rFonts w:hint="eastAsia" w:eastAsia="黑体"/>
          <w:color w:val="000000"/>
          <w:sz w:val="44"/>
          <w:highlight w:val="none"/>
        </w:rPr>
      </w:pPr>
      <w:r>
        <w:rPr>
          <w:rFonts w:hint="eastAsia" w:ascii="仿宋_GB2312" w:eastAsia="仿宋_GB2312"/>
          <w:color w:val="000000"/>
          <w:sz w:val="24"/>
          <w:highlight w:val="none"/>
        </w:rPr>
        <w:br w:type="page" w:clear="all"/>
      </w:r>
      <w:bookmarkStart w:id="55" w:name="_Toc81575153"/>
      <w:bookmarkStart w:id="56" w:name="_Toc11687"/>
      <w:bookmarkStart w:id="57" w:name="_Toc15265"/>
      <w:bookmarkStart w:id="58" w:name="_Toc9425"/>
      <w:bookmarkStart w:id="59" w:name="_Toc81575190"/>
      <w:r>
        <w:rPr>
          <w:rFonts w:hint="eastAsia" w:eastAsia="黑体"/>
          <w:color w:val="000000"/>
          <w:sz w:val="44"/>
          <w:highlight w:val="none"/>
        </w:rPr>
        <w:t>第二章  投标人须知</w:t>
      </w:r>
      <w:bookmarkEnd w:id="55"/>
      <w:bookmarkEnd w:id="56"/>
      <w:bookmarkEnd w:id="57"/>
      <w:bookmarkEnd w:id="58"/>
      <w:bookmarkEnd w:id="59"/>
    </w:p>
    <w:p w14:paraId="0C199F3F">
      <w:pPr>
        <w:pStyle w:val="45"/>
        <w:spacing w:before="0" w:after="120" w:line="520" w:lineRule="exact"/>
        <w:jc w:val="center"/>
        <w:rPr>
          <w:rFonts w:hint="eastAsia" w:eastAsia="宋体" w:cs="Arial"/>
          <w:bCs/>
          <w:color w:val="000000"/>
          <w:szCs w:val="22"/>
          <w:highlight w:val="none"/>
        </w:rPr>
      </w:pPr>
      <w:bookmarkStart w:id="60" w:name="_Toc4529"/>
      <w:r>
        <w:rPr>
          <w:rFonts w:hint="eastAsia" w:eastAsia="宋体" w:cs="Arial"/>
          <w:bCs/>
          <w:color w:val="000000"/>
          <w:szCs w:val="22"/>
          <w:highlight w:val="none"/>
        </w:rPr>
        <w:t>投标人须知前附表：</w:t>
      </w:r>
      <w:bookmarkEnd w:id="60"/>
    </w:p>
    <w:tbl>
      <w:tblPr>
        <w:tblStyle w:val="30"/>
        <w:tblpPr w:leftFromText="180" w:rightFromText="180" w:vertAnchor="text" w:horzAnchor="page" w:tblpX="1530" w:tblpY="22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72"/>
        <w:gridCol w:w="6579"/>
      </w:tblGrid>
      <w:tr w14:paraId="3EB41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58" w:type="dxa"/>
            <w:noWrap w:val="0"/>
            <w:vAlign w:val="center"/>
          </w:tcPr>
          <w:p w14:paraId="3336DE83">
            <w:pPr>
              <w:jc w:val="center"/>
              <w:rPr>
                <w:rFonts w:hint="eastAsia" w:ascii="仿宋_GB2312" w:hAnsi="仿宋"/>
                <w:b/>
                <w:color w:val="000000"/>
                <w:sz w:val="24"/>
                <w:szCs w:val="24"/>
                <w:highlight w:val="none"/>
              </w:rPr>
            </w:pPr>
            <w:bookmarkStart w:id="61" w:name="_Toc81575154"/>
            <w:bookmarkStart w:id="62" w:name="_Toc29262"/>
            <w:bookmarkStart w:id="63" w:name="_Toc81575191"/>
            <w:r>
              <w:rPr>
                <w:rFonts w:hint="eastAsia" w:ascii="仿宋_GB2312" w:hAnsi="仿宋"/>
                <w:b/>
                <w:color w:val="000000"/>
                <w:sz w:val="24"/>
                <w:szCs w:val="24"/>
                <w:highlight w:val="none"/>
              </w:rPr>
              <w:t>序号</w:t>
            </w:r>
          </w:p>
        </w:tc>
        <w:tc>
          <w:tcPr>
            <w:tcW w:w="1772" w:type="dxa"/>
            <w:noWrap w:val="0"/>
            <w:vAlign w:val="center"/>
          </w:tcPr>
          <w:p w14:paraId="7765DF7A">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内容</w:t>
            </w:r>
          </w:p>
        </w:tc>
        <w:tc>
          <w:tcPr>
            <w:tcW w:w="6579" w:type="dxa"/>
            <w:noWrap w:val="0"/>
            <w:vAlign w:val="center"/>
          </w:tcPr>
          <w:p w14:paraId="1326FE9A">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说明及要求</w:t>
            </w:r>
          </w:p>
        </w:tc>
      </w:tr>
      <w:tr w14:paraId="0F9D5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1DFA932C">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w:t>
            </w:r>
          </w:p>
        </w:tc>
        <w:tc>
          <w:tcPr>
            <w:tcW w:w="1772" w:type="dxa"/>
            <w:noWrap w:val="0"/>
            <w:vAlign w:val="center"/>
          </w:tcPr>
          <w:p w14:paraId="747D98BB">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项目属性</w:t>
            </w:r>
          </w:p>
        </w:tc>
        <w:tc>
          <w:tcPr>
            <w:tcW w:w="6579" w:type="dxa"/>
            <w:noWrap w:val="0"/>
            <w:vAlign w:val="center"/>
          </w:tcPr>
          <w:p w14:paraId="2ED6BF5D">
            <w:pPr>
              <w:spacing w:line="400" w:lineRule="exact"/>
              <w:jc w:val="lef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本项目</w:t>
            </w:r>
            <w:bookmarkStart w:id="64" w:name="EB9a5853ee094f4f0ea6ec3169265f6f2c"/>
            <w:r>
              <w:rPr>
                <w:rFonts w:hint="eastAsia" w:ascii="Times New Roman" w:hAnsi="Times New Roman" w:cs="仿宋"/>
                <w:color w:val="000000"/>
                <w:sz w:val="24"/>
                <w:szCs w:val="24"/>
                <w:highlight w:val="none"/>
              </w:rPr>
              <w:t>属性按以下第</w:t>
            </w:r>
            <w:bookmarkEnd w:id="64"/>
            <w:r>
              <w:rPr>
                <w:rFonts w:hint="eastAsia" w:ascii="Times New Roman" w:hAnsi="Times New Roman" w:cs="仿宋"/>
                <w:color w:val="000000"/>
                <w:sz w:val="24"/>
                <w:szCs w:val="24"/>
                <w:highlight w:val="none"/>
                <w:u w:val="single"/>
                <w:lang w:val="en-US" w:eastAsia="zh-CN"/>
              </w:rPr>
              <w:t xml:space="preserve"> 1  </w:t>
            </w:r>
            <w:r>
              <w:rPr>
                <w:rFonts w:hint="eastAsia" w:ascii="Times New Roman" w:hAnsi="Times New Roman" w:cs="仿宋"/>
                <w:color w:val="000000"/>
                <w:sz w:val="24"/>
                <w:szCs w:val="24"/>
                <w:highlight w:val="none"/>
              </w:rPr>
              <w:t>种确定：</w:t>
            </w:r>
          </w:p>
          <w:p w14:paraId="530C4BC8">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1.货物</w:t>
            </w:r>
            <w:bookmarkStart w:id="65" w:name="EBd5c6c026f9674c39b21b31ecd0c1e7fa"/>
            <w:r>
              <w:rPr>
                <w:rFonts w:hint="eastAsia" w:ascii="Times New Roman" w:hAnsi="Times New Roman" w:cs="仿宋"/>
                <w:color w:val="000000"/>
                <w:sz w:val="24"/>
                <w:szCs w:val="24"/>
                <w:highlight w:val="none"/>
              </w:rPr>
              <w:t>采购；2.</w:t>
            </w:r>
            <w:bookmarkEnd w:id="65"/>
            <w:r>
              <w:rPr>
                <w:rFonts w:hint="eastAsia" w:ascii="Times New Roman" w:hAnsi="Times New Roman" w:cs="仿宋"/>
                <w:color w:val="000000"/>
                <w:sz w:val="24"/>
                <w:szCs w:val="24"/>
                <w:highlight w:val="none"/>
              </w:rPr>
              <w:t>服务</w:t>
            </w:r>
            <w:bookmarkStart w:id="66" w:name="EBf7d2a4f44ecb4166a93ea852e73be69f"/>
            <w:r>
              <w:rPr>
                <w:rFonts w:hint="eastAsia" w:ascii="Times New Roman" w:hAnsi="Times New Roman" w:cs="仿宋"/>
                <w:color w:val="000000"/>
                <w:sz w:val="24"/>
                <w:szCs w:val="24"/>
                <w:highlight w:val="none"/>
              </w:rPr>
              <w:t>采购；3.</w:t>
            </w:r>
            <w:bookmarkEnd w:id="66"/>
            <w:r>
              <w:rPr>
                <w:rFonts w:hint="eastAsia" w:ascii="Times New Roman" w:hAnsi="Times New Roman" w:cs="仿宋"/>
                <w:color w:val="000000"/>
                <w:sz w:val="24"/>
                <w:szCs w:val="24"/>
                <w:highlight w:val="none"/>
              </w:rPr>
              <w:t>工程采购。</w:t>
            </w:r>
          </w:p>
        </w:tc>
      </w:tr>
      <w:tr w14:paraId="5B727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3A5161A2">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w:t>
            </w:r>
          </w:p>
        </w:tc>
        <w:tc>
          <w:tcPr>
            <w:tcW w:w="1772" w:type="dxa"/>
            <w:noWrap w:val="0"/>
            <w:vAlign w:val="center"/>
          </w:tcPr>
          <w:p w14:paraId="12CBDD81">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投标有效期</w:t>
            </w:r>
          </w:p>
        </w:tc>
        <w:tc>
          <w:tcPr>
            <w:tcW w:w="6579" w:type="dxa"/>
            <w:noWrap w:val="0"/>
            <w:vAlign w:val="center"/>
          </w:tcPr>
          <w:p w14:paraId="75832B29">
            <w:pPr>
              <w:spacing w:line="400" w:lineRule="exact"/>
              <w:jc w:val="left"/>
              <w:rPr>
                <w:rFonts w:hint="eastAsia" w:ascii="Times New Roman" w:hAnsi="Times New Roman" w:cs="仿宋"/>
                <w:color w:val="000000"/>
                <w:sz w:val="24"/>
                <w:szCs w:val="24"/>
                <w:highlight w:val="none"/>
              </w:rPr>
            </w:pPr>
            <w:bookmarkStart w:id="67" w:name="EBd40b5fb42f2944a3b45e579ce3941f02"/>
            <w:bookmarkEnd w:id="67"/>
            <w:r>
              <w:rPr>
                <w:rFonts w:hint="eastAsia" w:ascii="Times New Roman" w:hAnsi="Times New Roman" w:cs="仿宋"/>
                <w:color w:val="000000"/>
                <w:sz w:val="24"/>
                <w:szCs w:val="24"/>
                <w:highlight w:val="none"/>
              </w:rPr>
              <w:t>60日（从提交投标文件截止之日起算）</w:t>
            </w:r>
          </w:p>
        </w:tc>
      </w:tr>
      <w:tr w14:paraId="4BD44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07EB5CB4">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3</w:t>
            </w:r>
          </w:p>
        </w:tc>
        <w:tc>
          <w:tcPr>
            <w:tcW w:w="1772" w:type="dxa"/>
            <w:noWrap w:val="0"/>
            <w:vAlign w:val="center"/>
          </w:tcPr>
          <w:p w14:paraId="12934B0E">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投标文件份数</w:t>
            </w:r>
          </w:p>
        </w:tc>
        <w:tc>
          <w:tcPr>
            <w:tcW w:w="6579" w:type="dxa"/>
            <w:noWrap w:val="0"/>
            <w:vAlign w:val="center"/>
          </w:tcPr>
          <w:p w14:paraId="7A20D8B7">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提交加密电子投标文件</w:t>
            </w:r>
            <w:r>
              <w:rPr>
                <w:rFonts w:hint="eastAsia" w:ascii="Times New Roman" w:hAnsi="Times New Roman" w:cs="仿宋"/>
                <w:color w:val="000000"/>
                <w:sz w:val="24"/>
                <w:szCs w:val="24"/>
                <w:highlight w:val="none"/>
                <w:u w:val="single"/>
              </w:rPr>
              <w:t>1</w:t>
            </w:r>
            <w:r>
              <w:rPr>
                <w:rFonts w:hint="eastAsia" w:ascii="Times New Roman" w:hAnsi="Times New Roman" w:cs="仿宋"/>
                <w:color w:val="000000"/>
                <w:sz w:val="24"/>
                <w:szCs w:val="24"/>
                <w:highlight w:val="none"/>
              </w:rPr>
              <w:t>份。</w:t>
            </w:r>
          </w:p>
        </w:tc>
      </w:tr>
      <w:tr w14:paraId="209D1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642B97F1">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4</w:t>
            </w:r>
          </w:p>
        </w:tc>
        <w:tc>
          <w:tcPr>
            <w:tcW w:w="1772" w:type="dxa"/>
            <w:noWrap w:val="0"/>
            <w:vAlign w:val="center"/>
          </w:tcPr>
          <w:p w14:paraId="4E08A34C">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开标</w:t>
            </w:r>
          </w:p>
        </w:tc>
        <w:tc>
          <w:tcPr>
            <w:tcW w:w="6579" w:type="dxa"/>
            <w:noWrap w:val="0"/>
            <w:vAlign w:val="center"/>
          </w:tcPr>
          <w:p w14:paraId="4C2847E0">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“苏采云”政府采购交易系统网上开标大厅进行不见面开标。</w:t>
            </w:r>
          </w:p>
        </w:tc>
      </w:tr>
      <w:tr w14:paraId="4BFF4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noWrap w:val="0"/>
            <w:vAlign w:val="center"/>
          </w:tcPr>
          <w:p w14:paraId="65050D68">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5</w:t>
            </w:r>
          </w:p>
        </w:tc>
        <w:tc>
          <w:tcPr>
            <w:tcW w:w="1772" w:type="dxa"/>
            <w:noWrap w:val="0"/>
            <w:vAlign w:val="center"/>
          </w:tcPr>
          <w:p w14:paraId="1DCF9346">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进口产品</w:t>
            </w:r>
          </w:p>
        </w:tc>
        <w:tc>
          <w:tcPr>
            <w:tcW w:w="6579" w:type="dxa"/>
            <w:noWrap w:val="0"/>
            <w:vAlign w:val="center"/>
          </w:tcPr>
          <w:p w14:paraId="330488CE">
            <w:pPr>
              <w:spacing w:line="400" w:lineRule="exact"/>
              <w:jc w:val="lef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按以下第</w:t>
            </w:r>
            <w:r>
              <w:rPr>
                <w:rFonts w:hint="eastAsia" w:ascii="Times New Roman" w:hAnsi="Times New Roman" w:cs="仿宋"/>
                <w:color w:val="000000"/>
                <w:sz w:val="24"/>
                <w:szCs w:val="24"/>
                <w:highlight w:val="none"/>
                <w:u w:val="single"/>
              </w:rPr>
              <w:t>2</w:t>
            </w:r>
            <w:r>
              <w:rPr>
                <w:rFonts w:hint="eastAsia" w:ascii="Times New Roman" w:hAnsi="Times New Roman" w:cs="仿宋"/>
                <w:color w:val="000000"/>
                <w:sz w:val="24"/>
                <w:szCs w:val="24"/>
                <w:highlight w:val="none"/>
              </w:rPr>
              <w:t>种方式确定：</w:t>
            </w:r>
          </w:p>
          <w:p w14:paraId="67C5AE13">
            <w:pPr>
              <w:widowControl/>
              <w:spacing w:line="360" w:lineRule="exact"/>
              <w:jc w:val="lef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1.接受进口产品。</w:t>
            </w:r>
            <w:r>
              <w:rPr>
                <w:rFonts w:hint="eastAsia" w:ascii="Times New Roman" w:hAnsi="Times New Roman" w:cs="仿宋"/>
                <w:color w:val="000000"/>
                <w:sz w:val="24"/>
                <w:highlight w:val="none"/>
              </w:rPr>
              <w:t>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w:t>
            </w:r>
          </w:p>
          <w:p w14:paraId="2FB8713C">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2.不接受进口产品。</w:t>
            </w:r>
          </w:p>
        </w:tc>
      </w:tr>
      <w:tr w14:paraId="439F5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58C6ADFA">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6</w:t>
            </w:r>
          </w:p>
        </w:tc>
        <w:tc>
          <w:tcPr>
            <w:tcW w:w="1772" w:type="dxa"/>
            <w:noWrap w:val="0"/>
            <w:vAlign w:val="center"/>
          </w:tcPr>
          <w:p w14:paraId="6D45EFF8">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评标办法</w:t>
            </w:r>
          </w:p>
        </w:tc>
        <w:tc>
          <w:tcPr>
            <w:tcW w:w="6579" w:type="dxa"/>
            <w:noWrap w:val="0"/>
            <w:vAlign w:val="center"/>
          </w:tcPr>
          <w:p w14:paraId="021B4149">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具体评标办法详见招标文件第三章。</w:t>
            </w:r>
          </w:p>
          <w:p w14:paraId="6EDE6624">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评标委员会依据招标文件规定的评标办法和标准推荐</w:t>
            </w:r>
            <w:r>
              <w:rPr>
                <w:rFonts w:hint="eastAsia" w:ascii="Times New Roman" w:hAnsi="Times New Roman" w:cs="仿宋"/>
                <w:color w:val="000000"/>
                <w:sz w:val="24"/>
                <w:szCs w:val="24"/>
                <w:highlight w:val="none"/>
                <w:u w:val="single"/>
                <w:lang w:val="en-US" w:eastAsia="zh-CN"/>
              </w:rPr>
              <w:t xml:space="preserve"> </w:t>
            </w:r>
            <w:r>
              <w:rPr>
                <w:rFonts w:hint="eastAsia" w:ascii="Times New Roman" w:hAnsi="Times New Roman" w:cs="仿宋"/>
                <w:color w:val="000000"/>
                <w:sz w:val="24"/>
                <w:szCs w:val="24"/>
                <w:highlight w:val="none"/>
                <w:u w:val="single"/>
              </w:rPr>
              <w:t>3</w:t>
            </w:r>
            <w:r>
              <w:rPr>
                <w:rFonts w:hint="eastAsia" w:ascii="Times New Roman" w:hAnsi="Times New Roman" w:cs="仿宋"/>
                <w:color w:val="000000"/>
                <w:sz w:val="24"/>
                <w:szCs w:val="24"/>
                <w:highlight w:val="none"/>
              </w:rPr>
              <w:t>名中标候选人。</w:t>
            </w:r>
          </w:p>
        </w:tc>
      </w:tr>
      <w:tr w14:paraId="0B996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0F5339AD">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7</w:t>
            </w:r>
          </w:p>
        </w:tc>
        <w:tc>
          <w:tcPr>
            <w:tcW w:w="1772" w:type="dxa"/>
            <w:noWrap w:val="0"/>
            <w:vAlign w:val="center"/>
          </w:tcPr>
          <w:p w14:paraId="2E383EAF">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确定中标人</w:t>
            </w:r>
          </w:p>
        </w:tc>
        <w:tc>
          <w:tcPr>
            <w:tcW w:w="6579" w:type="dxa"/>
            <w:noWrap w:val="0"/>
            <w:vAlign w:val="center"/>
          </w:tcPr>
          <w:p w14:paraId="4F763003">
            <w:pPr>
              <w:spacing w:line="400" w:lineRule="exact"/>
              <w:jc w:val="lef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按以下第</w:t>
            </w:r>
            <w:r>
              <w:rPr>
                <w:rFonts w:hint="eastAsia" w:ascii="Times New Roman" w:hAnsi="Times New Roman" w:cs="仿宋"/>
                <w:color w:val="000000"/>
                <w:sz w:val="24"/>
                <w:szCs w:val="24"/>
                <w:highlight w:val="none"/>
                <w:u w:val="single"/>
                <w:lang w:val="en-US" w:eastAsia="zh-CN"/>
              </w:rPr>
              <w:t>1</w:t>
            </w:r>
            <w:r>
              <w:rPr>
                <w:rFonts w:hint="eastAsia" w:ascii="Times New Roman" w:hAnsi="Times New Roman" w:cs="仿宋"/>
                <w:color w:val="000000"/>
                <w:sz w:val="24"/>
                <w:szCs w:val="24"/>
                <w:highlight w:val="none"/>
              </w:rPr>
              <w:t>种方式确定中标人：</w:t>
            </w:r>
          </w:p>
          <w:p w14:paraId="5334E5CB">
            <w:pPr>
              <w:spacing w:line="400" w:lineRule="exact"/>
              <w:jc w:val="lef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1.采购人按规定在评标委员会推荐的中标候选人中确定中标人；</w:t>
            </w:r>
          </w:p>
          <w:p w14:paraId="41B159F9">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2.采购人授权评标委员会直接确定中标人。</w:t>
            </w:r>
          </w:p>
        </w:tc>
      </w:tr>
      <w:tr w14:paraId="1AB19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1B00030E">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8</w:t>
            </w:r>
          </w:p>
        </w:tc>
        <w:tc>
          <w:tcPr>
            <w:tcW w:w="1772" w:type="dxa"/>
            <w:noWrap w:val="0"/>
            <w:vAlign w:val="center"/>
          </w:tcPr>
          <w:p w14:paraId="7201EDFD">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分包要求</w:t>
            </w:r>
          </w:p>
        </w:tc>
        <w:tc>
          <w:tcPr>
            <w:tcW w:w="6579" w:type="dxa"/>
            <w:noWrap w:val="0"/>
            <w:vAlign w:val="center"/>
          </w:tcPr>
          <w:p w14:paraId="31B25BC0">
            <w:pPr>
              <w:spacing w:line="400" w:lineRule="exact"/>
              <w:jc w:val="left"/>
              <w:rPr>
                <w:rFonts w:hint="eastAsia" w:ascii="Times New Roman" w:hAnsi="Times New Roman" w:cs="仿宋"/>
                <w:color w:val="000000"/>
                <w:sz w:val="24"/>
                <w:szCs w:val="24"/>
                <w:highlight w:val="none"/>
              </w:rPr>
            </w:pPr>
            <w:bookmarkStart w:id="68" w:name="EBebac1462c5d9459fbda8a75065c2455d"/>
            <w:r>
              <w:rPr>
                <w:rFonts w:hint="eastAsia" w:ascii="Times New Roman" w:hAnsi="Times New Roman" w:cs="仿宋"/>
                <w:color w:val="000000"/>
                <w:sz w:val="24"/>
                <w:szCs w:val="24"/>
                <w:highlight w:val="none"/>
              </w:rPr>
              <w:t>本项目的非主体、非关键性工作是否允许分包</w:t>
            </w:r>
            <w:bookmarkEnd w:id="68"/>
            <w:r>
              <w:rPr>
                <w:rFonts w:hint="eastAsia" w:ascii="Times New Roman" w:hAnsi="Times New Roman" w:cs="仿宋"/>
                <w:color w:val="000000"/>
                <w:sz w:val="24"/>
                <w:szCs w:val="24"/>
                <w:highlight w:val="none"/>
              </w:rPr>
              <w:t>按以下第</w:t>
            </w:r>
            <w:r>
              <w:rPr>
                <w:rFonts w:hint="eastAsia" w:ascii="Times New Roman" w:hAnsi="Times New Roman" w:cs="仿宋"/>
                <w:color w:val="000000"/>
                <w:sz w:val="24"/>
                <w:szCs w:val="24"/>
                <w:highlight w:val="none"/>
                <w:u w:val="single"/>
              </w:rPr>
              <w:t>  </w:t>
            </w:r>
            <w:r>
              <w:rPr>
                <w:rFonts w:hint="eastAsia" w:ascii="Times New Roman" w:hAnsi="Times New Roman" w:cs="仿宋"/>
                <w:color w:val="000000"/>
                <w:sz w:val="24"/>
                <w:szCs w:val="24"/>
                <w:highlight w:val="none"/>
                <w:u w:val="single"/>
                <w:lang w:val="en-US" w:eastAsia="zh-CN"/>
              </w:rPr>
              <w:t>2</w:t>
            </w:r>
            <w:r>
              <w:rPr>
                <w:rFonts w:hint="eastAsia" w:ascii="Times New Roman" w:hAnsi="Times New Roman" w:cs="仿宋"/>
                <w:color w:val="000000"/>
                <w:sz w:val="24"/>
                <w:szCs w:val="24"/>
                <w:highlight w:val="none"/>
                <w:u w:val="single"/>
              </w:rPr>
              <w:t>  </w:t>
            </w:r>
            <w:r>
              <w:rPr>
                <w:rFonts w:hint="eastAsia" w:ascii="Times New Roman" w:hAnsi="Times New Roman" w:cs="仿宋"/>
                <w:color w:val="000000"/>
                <w:sz w:val="24"/>
                <w:szCs w:val="24"/>
                <w:highlight w:val="none"/>
              </w:rPr>
              <w:t>种方式确定：</w:t>
            </w:r>
          </w:p>
          <w:p w14:paraId="65F3D73D">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1.允许分包，</w:t>
            </w:r>
            <w:bookmarkStart w:id="69" w:name="EB512ba06683724173802e2aae54a26079"/>
            <w:r>
              <w:rPr>
                <w:rFonts w:hint="eastAsia" w:ascii="Times New Roman" w:hAnsi="Times New Roman" w:cs="仿宋"/>
                <w:color w:val="000000"/>
                <w:sz w:val="24"/>
                <w:szCs w:val="24"/>
                <w:highlight w:val="none"/>
              </w:rPr>
              <w:t>允许大中型企业向一家或者多家小微企业分包，分包具体内容、金额或比例：</w:t>
            </w:r>
            <w:bookmarkEnd w:id="69"/>
            <w:r>
              <w:rPr>
                <w:rFonts w:hint="eastAsia" w:ascii="Times New Roman" w:hAnsi="Times New Roman" w:cs="仿宋"/>
                <w:color w:val="000000"/>
                <w:sz w:val="24"/>
                <w:szCs w:val="24"/>
                <w:highlight w:val="none"/>
              </w:rPr>
              <w:t>无</w:t>
            </w:r>
          </w:p>
          <w:p w14:paraId="7225104F">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2.不允许分包。</w:t>
            </w:r>
          </w:p>
        </w:tc>
      </w:tr>
      <w:tr w14:paraId="63F827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5DC83BE5">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9</w:t>
            </w:r>
          </w:p>
        </w:tc>
        <w:tc>
          <w:tcPr>
            <w:tcW w:w="1772" w:type="dxa"/>
            <w:noWrap w:val="0"/>
            <w:vAlign w:val="center"/>
          </w:tcPr>
          <w:p w14:paraId="7F4D2D59">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代理费用收取方式及标准</w:t>
            </w:r>
          </w:p>
        </w:tc>
        <w:tc>
          <w:tcPr>
            <w:tcW w:w="6579" w:type="dxa"/>
            <w:noWrap w:val="0"/>
            <w:vAlign w:val="center"/>
          </w:tcPr>
          <w:p w14:paraId="76267FDB">
            <w:pPr>
              <w:spacing w:line="400" w:lineRule="exact"/>
              <w:jc w:val="left"/>
              <w:rPr>
                <w:rFonts w:hint="eastAsia" w:ascii="Times New Roman" w:hAnsi="Times New Roman" w:cs="仿宋"/>
                <w:color w:val="000000"/>
                <w:sz w:val="24"/>
                <w:szCs w:val="24"/>
                <w:highlight w:val="none"/>
              </w:rPr>
            </w:pPr>
            <w:bookmarkStart w:id="70" w:name="EBfe735bb6fc4d4e5e9e350f940db98c5f"/>
            <w:bookmarkEnd w:id="70"/>
            <w:r>
              <w:rPr>
                <w:rFonts w:hint="eastAsia" w:ascii="Times New Roman" w:hAnsi="Times New Roman" w:cs="仿宋"/>
                <w:color w:val="000000"/>
                <w:sz w:val="24"/>
                <w:szCs w:val="24"/>
                <w:highlight w:val="none"/>
                <w:lang w:val="zh-CN"/>
              </w:rPr>
              <w:t>按照“《江苏省政府采购代理服务收费指导意见》苏政采协</w:t>
            </w:r>
            <w:r>
              <w:rPr>
                <w:rFonts w:hint="eastAsia" w:ascii="Times New Roman" w:hAnsi="Times New Roman" w:cs="仿宋"/>
                <w:color w:val="000000"/>
                <w:sz w:val="24"/>
                <w:szCs w:val="24"/>
                <w:highlight w:val="none"/>
                <w:lang w:val="zh-CN" w:eastAsia="zh-CN"/>
              </w:rPr>
              <w:t>〔2024〕20号的收费标准执行</w:t>
            </w:r>
            <w:r>
              <w:rPr>
                <w:rFonts w:hint="eastAsia" w:ascii="Times New Roman" w:hAnsi="Times New Roman" w:cs="仿宋"/>
                <w:color w:val="000000"/>
                <w:sz w:val="24"/>
                <w:szCs w:val="24"/>
                <w:highlight w:val="none"/>
                <w:lang w:val="zh-CN"/>
              </w:rPr>
              <w:t>”差额定率累进法计算，支付代理服务费，</w:t>
            </w:r>
            <w:r>
              <w:rPr>
                <w:rFonts w:hint="eastAsia" w:ascii="Times New Roman" w:hAnsi="Times New Roman" w:cs="仿宋"/>
                <w:color w:val="000000"/>
                <w:sz w:val="24"/>
                <w:szCs w:val="24"/>
                <w:highlight w:val="none"/>
              </w:rPr>
              <w:t>可使用数字人民币支付。</w:t>
            </w:r>
          </w:p>
        </w:tc>
      </w:tr>
      <w:tr w14:paraId="70366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6BAEEEAD">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10</w:t>
            </w:r>
          </w:p>
        </w:tc>
        <w:tc>
          <w:tcPr>
            <w:tcW w:w="1772" w:type="dxa"/>
            <w:noWrap w:val="0"/>
            <w:vAlign w:val="center"/>
          </w:tcPr>
          <w:p w14:paraId="41E5C59F">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其他</w:t>
            </w:r>
            <w:bookmarkEnd w:id="61"/>
            <w:bookmarkEnd w:id="62"/>
            <w:bookmarkEnd w:id="63"/>
          </w:p>
        </w:tc>
        <w:tc>
          <w:tcPr>
            <w:tcW w:w="6579" w:type="dxa"/>
            <w:noWrap w:val="0"/>
            <w:vAlign w:val="center"/>
          </w:tcPr>
          <w:p w14:paraId="54697E85">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lang w:val="en-US" w:eastAsia="zh-CN"/>
              </w:rPr>
              <w:t>1.</w:t>
            </w:r>
            <w:r>
              <w:rPr>
                <w:rFonts w:hint="eastAsia" w:ascii="Times New Roman" w:hAnsi="Times New Roman" w:cs="仿宋"/>
                <w:color w:val="000000"/>
                <w:sz w:val="24"/>
                <w:szCs w:val="24"/>
                <w:highlight w:val="none"/>
              </w:rPr>
              <w:t>信用信息查询截止时间：资格审查结束前。由采购人在资格审查现场查询信用信息，网页截屏打印，查询结果留存并归档。</w:t>
            </w:r>
          </w:p>
          <w:p w14:paraId="794A7052">
            <w:pPr>
              <w:spacing w:line="400" w:lineRule="exact"/>
              <w:jc w:val="left"/>
              <w:rPr>
                <w:rFonts w:hint="eastAsia" w:ascii="Times New Roman" w:hAnsi="Times New Roman" w:eastAsia="宋体" w:cs="仿宋"/>
                <w:color w:val="auto"/>
                <w:sz w:val="24"/>
                <w:szCs w:val="24"/>
                <w:highlight w:val="none"/>
                <w:lang w:val="en-US" w:eastAsia="zh-CN"/>
              </w:rPr>
            </w:pPr>
            <w:r>
              <w:rPr>
                <w:rFonts w:hint="eastAsia" w:ascii="Times New Roman" w:hAnsi="Times New Roman" w:eastAsia="宋体" w:cs="仿宋"/>
                <w:color w:val="auto"/>
                <w:sz w:val="24"/>
                <w:szCs w:val="24"/>
                <w:highlight w:val="none"/>
                <w:lang w:val="en-US" w:eastAsia="zh-CN"/>
              </w:rPr>
              <w:t>2.根据文件规定评审过程中出现下列情形之一的，评审委员会应当启动异常低价投标（响应）审查程序：</w:t>
            </w:r>
          </w:p>
          <w:p w14:paraId="0FB9C423">
            <w:pPr>
              <w:spacing w:line="400" w:lineRule="exact"/>
              <w:jc w:val="left"/>
              <w:rPr>
                <w:rFonts w:hint="eastAsia" w:ascii="Times New Roman" w:hAnsi="Times New Roman" w:eastAsia="宋体" w:cs="仿宋"/>
                <w:color w:val="auto"/>
                <w:sz w:val="24"/>
                <w:szCs w:val="24"/>
                <w:highlight w:val="none"/>
                <w:lang w:val="en-US" w:eastAsia="zh-CN"/>
              </w:rPr>
            </w:pPr>
            <w:r>
              <w:rPr>
                <w:rFonts w:hint="eastAsia" w:ascii="Times New Roman" w:hAnsi="Times New Roman" w:eastAsia="宋体" w:cs="仿宋"/>
                <w:color w:val="auto"/>
                <w:sz w:val="24"/>
                <w:szCs w:val="24"/>
                <w:highlight w:val="none"/>
                <w:lang w:val="en-US" w:eastAsia="zh-CN"/>
              </w:rPr>
              <w:t xml:space="preserve">（1）投标（响应）报价低于采购项目预算 50% 的，即投标（响 应）报价&lt;采购项目预算×50% ； </w:t>
            </w:r>
          </w:p>
          <w:p w14:paraId="576B505B">
            <w:pPr>
              <w:spacing w:line="400" w:lineRule="exact"/>
              <w:jc w:val="left"/>
              <w:rPr>
                <w:rFonts w:hint="eastAsia" w:ascii="Times New Roman" w:hAnsi="Times New Roman" w:eastAsia="宋体" w:cs="仿宋"/>
                <w:color w:val="auto"/>
                <w:sz w:val="24"/>
                <w:szCs w:val="24"/>
                <w:highlight w:val="none"/>
                <w:lang w:val="en-US" w:eastAsia="zh-CN"/>
              </w:rPr>
            </w:pPr>
            <w:r>
              <w:rPr>
                <w:rFonts w:hint="eastAsia" w:ascii="Times New Roman" w:hAnsi="Times New Roman" w:eastAsia="宋体" w:cs="仿宋"/>
                <w:color w:val="auto"/>
                <w:sz w:val="24"/>
                <w:szCs w:val="24"/>
                <w:highlight w:val="none"/>
                <w:lang w:val="en-US" w:eastAsia="zh-CN"/>
              </w:rPr>
              <w:t>（2）投标（响应）报价低于采购项目最高限价 45% 的，即投 标（响应）报价&lt;采购项目最高限价×45%;</w:t>
            </w:r>
          </w:p>
          <w:p w14:paraId="32F1006C">
            <w:pPr>
              <w:spacing w:line="400" w:lineRule="exact"/>
              <w:jc w:val="left"/>
              <w:rPr>
                <w:rFonts w:hint="eastAsia" w:ascii="Times New Roman" w:hAnsi="Times New Roman" w:eastAsia="宋体" w:cs="仿宋"/>
                <w:color w:val="auto"/>
                <w:sz w:val="24"/>
                <w:szCs w:val="24"/>
                <w:highlight w:val="none"/>
                <w:lang w:val="en-US" w:eastAsia="zh-CN"/>
              </w:rPr>
            </w:pPr>
            <w:r>
              <w:rPr>
                <w:rFonts w:hint="eastAsia" w:ascii="Times New Roman" w:hAnsi="Times New Roman" w:eastAsia="宋体" w:cs="仿宋"/>
                <w:color w:val="auto"/>
                <w:sz w:val="24"/>
                <w:szCs w:val="24"/>
                <w:highlight w:val="none"/>
                <w:lang w:val="en-US" w:eastAsia="zh-CN"/>
              </w:rPr>
              <w:t>（3）评审委员会认定的供应商报价过低、有可能影响产品质量或者不能诚信履约的其他情形。</w:t>
            </w:r>
          </w:p>
          <w:p w14:paraId="2C087EDE">
            <w:pPr>
              <w:numPr>
                <w:ilvl w:val="0"/>
                <w:numId w:val="0"/>
              </w:numPr>
              <w:spacing w:line="400" w:lineRule="exact"/>
              <w:jc w:val="left"/>
              <w:rPr>
                <w:rFonts w:hint="eastAsia"/>
              </w:rPr>
            </w:pPr>
            <w:r>
              <w:rPr>
                <w:rFonts w:hint="eastAsia" w:ascii="Times New Roman" w:hAnsi="Times New Roman" w:eastAsia="宋体" w:cs="仿宋"/>
                <w:color w:val="auto"/>
                <w:sz w:val="24"/>
                <w:szCs w:val="24"/>
                <w:highlight w:val="none"/>
                <w:lang w:val="en-US" w:eastAsia="zh-CN"/>
              </w:rPr>
              <w:t>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 评审委员会应当将其作为无效投标（响应）处理。审查相关情况应当在评审报告中进行记录。</w:t>
            </w:r>
          </w:p>
        </w:tc>
      </w:tr>
    </w:tbl>
    <w:p w14:paraId="5BB02F0E">
      <w:pPr>
        <w:rPr>
          <w:color w:val="000000"/>
          <w:sz w:val="20"/>
          <w:highlight w:val="none"/>
        </w:rPr>
      </w:pPr>
    </w:p>
    <w:p w14:paraId="5F75D0AB">
      <w:pPr>
        <w:pStyle w:val="45"/>
        <w:spacing w:before="0" w:after="0" w:line="480" w:lineRule="exact"/>
        <w:ind w:firstLine="321"/>
        <w:rPr>
          <w:rFonts w:hint="eastAsia" w:eastAsia="宋体" w:cs="Arial"/>
          <w:bCs/>
          <w:color w:val="000000"/>
          <w:szCs w:val="22"/>
          <w:highlight w:val="none"/>
        </w:rPr>
      </w:pPr>
      <w:bookmarkStart w:id="71" w:name="EB6eaaf474639940df900ef4965d71f450"/>
      <w:bookmarkEnd w:id="71"/>
      <w:bookmarkStart w:id="72" w:name="_Toc81575192"/>
      <w:bookmarkStart w:id="73" w:name="_Toc30953"/>
      <w:bookmarkStart w:id="74" w:name="_Toc8239"/>
      <w:bookmarkStart w:id="75" w:name="_Toc81575155"/>
      <w:r>
        <w:rPr>
          <w:rFonts w:hint="eastAsia" w:eastAsia="宋体" w:cs="Arial"/>
          <w:bCs/>
          <w:color w:val="000000"/>
          <w:szCs w:val="22"/>
          <w:highlight w:val="none"/>
        </w:rPr>
        <w:t>一、总 则</w:t>
      </w:r>
      <w:bookmarkEnd w:id="72"/>
      <w:bookmarkEnd w:id="73"/>
      <w:bookmarkEnd w:id="74"/>
      <w:bookmarkEnd w:id="75"/>
    </w:p>
    <w:p w14:paraId="3493DC84">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1、招标方式</w:t>
      </w:r>
    </w:p>
    <w:p w14:paraId="5F840806">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color w:val="000000"/>
          <w:sz w:val="24"/>
          <w:highlight w:val="none"/>
        </w:rPr>
        <w:t>本次招标采取公开招标方式，本招标文件仅适用于招标公告中所述项目。</w:t>
      </w:r>
    </w:p>
    <w:p w14:paraId="6E12B036">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2、合格的投标人</w:t>
      </w:r>
    </w:p>
    <w:p w14:paraId="40BB0BA9">
      <w:pPr>
        <w:spacing w:line="480" w:lineRule="exact"/>
        <w:ind w:firstLine="480"/>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2.1满足招标公告中投标人的资格要求的规定。</w:t>
      </w:r>
    </w:p>
    <w:p w14:paraId="506702E6">
      <w:pPr>
        <w:spacing w:line="480" w:lineRule="exact"/>
        <w:ind w:firstLine="480"/>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2.2 满足本文件实质性要求和条件的规定。</w:t>
      </w:r>
    </w:p>
    <w:p w14:paraId="0B2554D8">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3、适用法律</w:t>
      </w:r>
    </w:p>
    <w:p w14:paraId="51A22DE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3.1 </w:t>
      </w:r>
      <w:r>
        <w:rPr>
          <w:rFonts w:hint="eastAsia" w:ascii="Times New Roman" w:hAnsi="Times New Roman" w:cs="仿宋"/>
          <w:color w:val="000000"/>
          <w:sz w:val="24"/>
          <w:highlight w:val="none"/>
        </w:rPr>
        <w:t>本次招标及由招标产生的合同受中华人民共和国的相关法律、法规制约和保护。</w:t>
      </w:r>
    </w:p>
    <w:p w14:paraId="4032B9A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3.2 在本项目政府采购活动过程中，如果所执行的标准有更新的，按照最新标准执行。</w:t>
      </w:r>
    </w:p>
    <w:p w14:paraId="7C92B086">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4、投标费用</w:t>
      </w:r>
    </w:p>
    <w:p w14:paraId="21534C86">
      <w:pPr>
        <w:spacing w:line="560" w:lineRule="exact"/>
        <w:ind w:firstLine="480"/>
        <w:rPr>
          <w:rFonts w:ascii="Times New Roman" w:hAnsi="Times New Roman" w:eastAsia="宋体" w:cs="Times New Roman"/>
          <w:color w:val="auto"/>
          <w:sz w:val="24"/>
          <w:highlight w:val="none"/>
        </w:rPr>
      </w:pPr>
      <w:bookmarkStart w:id="76" w:name="_Toc81575156"/>
      <w:bookmarkStart w:id="77" w:name="_Toc15995"/>
      <w:bookmarkStart w:id="78" w:name="_Toc81575193"/>
      <w:bookmarkStart w:id="79" w:name="_Toc29306"/>
      <w:r>
        <w:rPr>
          <w:rFonts w:ascii="Times New Roman" w:hAnsi="Times New Roman" w:eastAsia="宋体" w:cs="Times New Roman"/>
          <w:color w:val="auto"/>
          <w:sz w:val="24"/>
          <w:highlight w:val="none"/>
        </w:rPr>
        <w:t>4.1投标人应自行承担所有与参加本次投标有关的费用，无论投标过程中的做法和结果如何，采购代理机构在任何情况下均无义务和责任承担这些费用。</w:t>
      </w:r>
    </w:p>
    <w:p w14:paraId="5A99FC0D">
      <w:pPr>
        <w:spacing w:line="560" w:lineRule="exact"/>
        <w:ind w:firstLine="48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4.2代理费用收取方式及标准：按以下第</w:t>
      </w:r>
      <w:r>
        <w:rPr>
          <w:rFonts w:ascii="Times New Roman" w:hAnsi="Times New Roman" w:eastAsia="宋体" w:cs="Times New Roman"/>
          <w:color w:val="auto"/>
          <w:sz w:val="24"/>
          <w:highlight w:val="none"/>
          <w:u w:val="single"/>
        </w:rPr>
        <w:t>4.2.2</w:t>
      </w:r>
      <w:r>
        <w:rPr>
          <w:rFonts w:ascii="Times New Roman" w:hAnsi="Times New Roman" w:eastAsia="宋体" w:cs="Times New Roman"/>
          <w:color w:val="auto"/>
          <w:sz w:val="24"/>
          <w:highlight w:val="none"/>
        </w:rPr>
        <w:t>种方式执行</w:t>
      </w:r>
    </w:p>
    <w:p w14:paraId="27C6E349">
      <w:pPr>
        <w:spacing w:line="560" w:lineRule="exact"/>
        <w:ind w:firstLine="480"/>
        <w:rPr>
          <w:rFonts w:ascii="Times New Roman" w:hAnsi="Times New Roman" w:eastAsia="宋体" w:cs="Times New Roman"/>
          <w:color w:val="auto"/>
          <w:sz w:val="24"/>
          <w:highlight w:val="none"/>
          <w:lang w:val="zh-CN"/>
        </w:rPr>
      </w:pPr>
      <w:r>
        <w:rPr>
          <w:rFonts w:ascii="Times New Roman" w:hAnsi="Times New Roman" w:eastAsia="宋体" w:cs="Times New Roman"/>
          <w:color w:val="auto"/>
          <w:sz w:val="24"/>
          <w:highlight w:val="none"/>
          <w:lang w:val="zh-CN"/>
        </w:rPr>
        <w:t>4.2.1无需支付；</w:t>
      </w:r>
    </w:p>
    <w:p w14:paraId="73EC3A42">
      <w:pPr>
        <w:pStyle w:val="427"/>
        <w:ind w:firstLine="480"/>
        <w:rPr>
          <w:rFonts w:hint="eastAsia" w:ascii="Times New Roman" w:hAnsi="Times New Roman" w:cs="仿宋"/>
          <w:color w:val="000000"/>
          <w:sz w:val="24"/>
          <w:highlight w:val="none"/>
          <w:u w:val="single"/>
        </w:rPr>
      </w:pPr>
      <w:r>
        <w:rPr>
          <w:rFonts w:ascii="Times New Roman" w:hAnsi="Times New Roman" w:eastAsia="宋体" w:cs="Times New Roman"/>
          <w:color w:val="auto"/>
          <w:sz w:val="24"/>
          <w:szCs w:val="21"/>
          <w:highlight w:val="none"/>
          <w:lang w:val="zh-CN"/>
        </w:rPr>
        <w:t>4.2.2</w:t>
      </w:r>
      <w:r>
        <w:rPr>
          <w:rFonts w:ascii="Times New Roman" w:hAnsi="Times New Roman" w:eastAsia="宋体" w:cs="Times New Roman"/>
          <w:color w:val="auto"/>
          <w:sz w:val="24"/>
          <w:szCs w:val="21"/>
          <w:highlight w:val="none"/>
          <w:lang w:val="en-US"/>
        </w:rPr>
        <w:t>中标人支付</w:t>
      </w:r>
      <w:r>
        <w:rPr>
          <w:rFonts w:ascii="Times New Roman" w:hAnsi="Times New Roman" w:eastAsia="宋体" w:cs="Times New Roman"/>
          <w:color w:val="auto"/>
          <w:sz w:val="24"/>
          <w:szCs w:val="21"/>
          <w:highlight w:val="none"/>
          <w:lang w:val="zh-CN"/>
        </w:rPr>
        <w:t>，具体方式及标准为：</w:t>
      </w:r>
      <w:r>
        <w:rPr>
          <w:rFonts w:hint="eastAsia" w:ascii="Times New Roman" w:hAnsi="Times New Roman" w:eastAsia="宋体" w:cs="Times New Roman"/>
          <w:color w:val="auto"/>
          <w:sz w:val="24"/>
          <w:szCs w:val="21"/>
          <w:highlight w:val="none"/>
          <w:u w:val="single"/>
          <w:lang w:val="zh-CN"/>
        </w:rPr>
        <w:t>按照“《江苏省政府采购代理服务收费指导意见》苏政采协</w:t>
      </w:r>
      <w:r>
        <w:rPr>
          <w:rFonts w:hint="eastAsia" w:ascii="Times New Roman" w:hAnsi="Times New Roman" w:eastAsia="宋体" w:cs="Times New Roman"/>
          <w:color w:val="auto"/>
          <w:sz w:val="24"/>
          <w:szCs w:val="21"/>
          <w:highlight w:val="none"/>
          <w:u w:val="single"/>
          <w:lang w:val="zh-CN" w:eastAsia="zh-CN"/>
        </w:rPr>
        <w:t>〔2024〕20号的收费标准执行</w:t>
      </w:r>
      <w:r>
        <w:rPr>
          <w:rFonts w:hint="eastAsia" w:ascii="Times New Roman" w:hAnsi="Times New Roman" w:eastAsia="宋体" w:cs="Times New Roman"/>
          <w:color w:val="auto"/>
          <w:sz w:val="24"/>
          <w:szCs w:val="21"/>
          <w:highlight w:val="none"/>
          <w:u w:val="single"/>
          <w:lang w:val="zh-CN"/>
        </w:rPr>
        <w:t>”差额定率累进法计算，支付代理服务费，可使用数字人民币支付。</w:t>
      </w:r>
    </w:p>
    <w:p w14:paraId="7C3D85C3">
      <w:pPr>
        <w:pStyle w:val="45"/>
        <w:spacing w:before="0" w:after="0" w:line="480" w:lineRule="exact"/>
        <w:ind w:firstLine="321"/>
        <w:rPr>
          <w:rFonts w:hint="eastAsia" w:eastAsia="宋体" w:cs="Arial"/>
          <w:bCs/>
          <w:color w:val="000000"/>
          <w:szCs w:val="22"/>
          <w:highlight w:val="none"/>
        </w:rPr>
      </w:pPr>
      <w:r>
        <w:rPr>
          <w:rFonts w:hint="eastAsia" w:eastAsia="宋体" w:cs="Arial"/>
          <w:bCs/>
          <w:color w:val="000000"/>
          <w:szCs w:val="22"/>
          <w:highlight w:val="none"/>
        </w:rPr>
        <w:t>二、招标文件</w:t>
      </w:r>
      <w:bookmarkEnd w:id="76"/>
      <w:bookmarkEnd w:id="77"/>
      <w:bookmarkEnd w:id="78"/>
      <w:bookmarkEnd w:id="79"/>
    </w:p>
    <w:p w14:paraId="28EAB6C9">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5、招标文件构成</w:t>
      </w:r>
    </w:p>
    <w:p w14:paraId="051EB78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5.1招标文件由以下部分组成：</w:t>
      </w:r>
    </w:p>
    <w:p w14:paraId="7896BCD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第一章：投标邀请；</w:t>
      </w:r>
    </w:p>
    <w:p w14:paraId="320FE9F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第二章：投标人须知；</w:t>
      </w:r>
    </w:p>
    <w:p w14:paraId="0B713B7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第三章：合同文本；</w:t>
      </w:r>
    </w:p>
    <w:p w14:paraId="4ACD782F">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第四章：采购需求；</w:t>
      </w:r>
    </w:p>
    <w:p w14:paraId="78A6866F">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第五章：</w:t>
      </w:r>
      <w:r>
        <w:rPr>
          <w:rFonts w:hint="eastAsia" w:hAnsi="宋体"/>
          <w:color w:val="000000"/>
          <w:sz w:val="24"/>
          <w:szCs w:val="24"/>
        </w:rPr>
        <w:t>评标方法与评标标准</w:t>
      </w:r>
      <w:r>
        <w:rPr>
          <w:rFonts w:hint="eastAsia" w:ascii="Times New Roman" w:hAnsi="Times New Roman" w:cs="仿宋"/>
          <w:color w:val="000000"/>
          <w:sz w:val="24"/>
          <w:highlight w:val="none"/>
        </w:rPr>
        <w:t>；</w:t>
      </w:r>
    </w:p>
    <w:p w14:paraId="0AFA224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第六章：投标文件格式。</w:t>
      </w:r>
    </w:p>
    <w:p w14:paraId="3B8545C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请仔细检查招标文件是否齐全，如有缺漏请立即与代理机构联系解决。</w:t>
      </w:r>
    </w:p>
    <w:p w14:paraId="0CD4D49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5.2投标人应认真阅读招标文件中所有的事项、格式、条款和规范等要求，按招标文件要求和规定编制投标文件，并保证所提供的全部资料的真实性，以使其投标文件对招标文件作出实质性响应，否则风险由投标人自行承担。</w:t>
      </w:r>
    </w:p>
    <w:p w14:paraId="1CB749F1">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6、政府采购政策功能落实</w:t>
      </w:r>
    </w:p>
    <w:p w14:paraId="62CF82AD">
      <w:pPr>
        <w:spacing w:line="480" w:lineRule="exact"/>
        <w:ind w:firstLine="482"/>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本项目落实的政府采购政策对应序号为</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6.1，6.2，6.3</w:t>
      </w:r>
      <w:r>
        <w:rPr>
          <w:rFonts w:hint="eastAsia" w:ascii="Times New Roman" w:hAnsi="Times New Roman" w:cs="仿宋"/>
          <w:b/>
          <w:bCs/>
          <w:color w:val="000000"/>
          <w:sz w:val="24"/>
          <w:highlight w:val="none"/>
          <w:u w:val="single"/>
        </w:rPr>
        <w:t xml:space="preserve">，6.4 </w:t>
      </w:r>
    </w:p>
    <w:p w14:paraId="11D2DCF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6.1中小企业政策</w:t>
      </w:r>
    </w:p>
    <w:p w14:paraId="1A8E60D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本项目按第</w:t>
      </w:r>
      <w:r>
        <w:rPr>
          <w:rFonts w:hint="eastAsia" w:ascii="Times New Roman" w:hAnsi="Times New Roman" w:eastAsia="宋体" w:cs="仿宋"/>
          <w:b/>
          <w:bCs/>
          <w:color w:val="000000"/>
          <w:sz w:val="24"/>
          <w:highlight w:val="none"/>
          <w:u w:val="single"/>
        </w:rPr>
        <w:t>（</w:t>
      </w:r>
      <w:r>
        <w:rPr>
          <w:rFonts w:hint="eastAsia" w:ascii="Times New Roman" w:hAnsi="Times New Roman" w:eastAsia="宋体" w:cs="仿宋"/>
          <w:b/>
          <w:bCs/>
          <w:color w:val="000000"/>
          <w:sz w:val="24"/>
          <w:highlight w:val="none"/>
          <w:u w:val="single"/>
          <w:lang w:val="en-US" w:eastAsia="zh-CN"/>
        </w:rPr>
        <w:t>1</w:t>
      </w:r>
      <w:r>
        <w:rPr>
          <w:rFonts w:hint="eastAsia" w:ascii="Times New Roman" w:hAnsi="Times New Roman" w:eastAsia="宋体" w:cs="仿宋"/>
          <w:b/>
          <w:bCs/>
          <w:color w:val="000000"/>
          <w:sz w:val="24"/>
          <w:highlight w:val="none"/>
          <w:u w:val="single"/>
        </w:rPr>
        <w:t>）</w:t>
      </w:r>
      <w:r>
        <w:rPr>
          <w:rFonts w:hint="eastAsia" w:ascii="Times New Roman" w:hAnsi="Times New Roman" w:eastAsia="宋体" w:cs="仿宋"/>
          <w:color w:val="000000"/>
          <w:sz w:val="24"/>
          <w:highlight w:val="none"/>
        </w:rPr>
        <w:t>种</w:t>
      </w:r>
      <w:r>
        <w:rPr>
          <w:rFonts w:hint="eastAsia" w:ascii="Times New Roman" w:hAnsi="Times New Roman" w:cs="仿宋"/>
          <w:color w:val="000000"/>
          <w:sz w:val="24"/>
          <w:highlight w:val="none"/>
        </w:rPr>
        <w:t>政策落实：</w:t>
      </w:r>
    </w:p>
    <w:p w14:paraId="3E64AB9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（1）本项目专门面向中小企业（含监狱与戒毒企业、残疾人福利企业）采购。</w:t>
      </w:r>
    </w:p>
    <w:p w14:paraId="331FC77A">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（2）对符合规定情形的小微企业报价给予</w:t>
      </w:r>
      <w:r>
        <w:rPr>
          <w:rFonts w:hint="eastAsia" w:ascii="Times New Roman" w:hAnsi="Times New Roman" w:cs="仿宋"/>
          <w:b/>
          <w:bCs/>
          <w:color w:val="auto"/>
          <w:sz w:val="24"/>
          <w:highlight w:val="none"/>
          <w:u w:val="single"/>
          <w:lang w:val="en-US" w:eastAsia="zh-CN"/>
        </w:rPr>
        <w:t>/</w:t>
      </w:r>
      <w:r>
        <w:rPr>
          <w:rFonts w:hint="eastAsia" w:ascii="Times New Roman" w:hAnsi="Times New Roman" w:cs="仿宋"/>
          <w:color w:val="000000"/>
          <w:sz w:val="24"/>
          <w:highlight w:val="none"/>
        </w:rPr>
        <w:t>扣除，用扣除后的价格参加评审。</w:t>
      </w:r>
    </w:p>
    <w:p w14:paraId="2DD4A56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在服务采购项目中，服务由中小企业承接，即提供服务的人员为中小企业依照《中华人民共和国劳动合同法》订立劳动合同的从业人员。</w:t>
      </w:r>
    </w:p>
    <w:p w14:paraId="6FAD66DA">
      <w:pPr>
        <w:spacing w:line="480" w:lineRule="exact"/>
        <w:ind w:firstLine="482"/>
        <w:rPr>
          <w:rFonts w:hint="eastAsia" w:ascii="Times New Roman" w:hAnsi="Times New Roman" w:cs="仿宋"/>
          <w:color w:val="000000"/>
          <w:sz w:val="24"/>
          <w:highlight w:val="none"/>
        </w:rPr>
      </w:pPr>
      <w:r>
        <w:rPr>
          <w:rFonts w:hint="eastAsia" w:ascii="Times New Roman" w:hAnsi="Times New Roman" w:cs="仿宋_GB2312"/>
          <w:b/>
          <w:bCs/>
          <w:color w:val="000000"/>
          <w:sz w:val="24"/>
          <w:highlight w:val="none"/>
        </w:rPr>
        <w:t>在货物采购项目中，货物由中小企业制造，即货物由中小企业生产且使用该中小企业商号或者注册商标。</w:t>
      </w:r>
    </w:p>
    <w:p w14:paraId="068D03DA">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注：①参加投标的中小企业，应当按照《政府采购促进中小企业发展管理办法》（财库〔2020〕46号）规定，出具</w:t>
      </w:r>
      <w:r>
        <w:rPr>
          <w:rFonts w:hint="eastAsia" w:ascii="Times New Roman" w:hAnsi="Times New Roman" w:cs="仿宋"/>
          <w:color w:val="000000"/>
          <w:sz w:val="24"/>
          <w:highlight w:val="none"/>
          <w:lang w:val="en-US" w:eastAsia="zh-CN"/>
        </w:rPr>
        <w:t xml:space="preserve"> </w:t>
      </w:r>
      <w:r>
        <w:rPr>
          <w:rFonts w:hint="eastAsia" w:ascii="Times New Roman" w:hAnsi="Times New Roman" w:cs="仿宋"/>
          <w:color w:val="000000"/>
          <w:sz w:val="24"/>
          <w:highlight w:val="none"/>
        </w:rPr>
        <w:t>《中小企业声明函》，中小企业划型依据《关于印发中小企业划型标准规定的通知》（工信部联企业〔2011〕300号）。</w:t>
      </w:r>
    </w:p>
    <w:p w14:paraId="40EF1E0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60E0891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26DE435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5</w:t>
      </w:r>
      <w:r>
        <w:rPr>
          <w:rFonts w:hint="eastAsia" w:ascii="Times New Roman" w:hAnsi="Times New Roman" w:cs="仿宋"/>
          <w:color w:val="000000"/>
          <w:sz w:val="24"/>
          <w:highlight w:val="none"/>
        </w:rPr>
        <w:t>%（工程项目为</w:t>
      </w:r>
      <w:r>
        <w:rPr>
          <w:rFonts w:hint="eastAsia" w:ascii="Times New Roman" w:hAnsi="Times New Roman" w:cs="仿宋"/>
          <w:color w:val="000000"/>
          <w:sz w:val="24"/>
          <w:highlight w:val="none"/>
          <w:u w:val="single"/>
        </w:rPr>
        <w:t>2</w:t>
      </w:r>
      <w:r>
        <w:rPr>
          <w:rFonts w:hint="eastAsia" w:ascii="Times New Roman" w:hAnsi="Times New Roman" w:cs="仿宋"/>
          <w:color w:val="000000"/>
          <w:sz w:val="24"/>
          <w:highlight w:val="none"/>
        </w:rPr>
        <w:t>%）的扣除，用扣除后的价格参加评审。（是否接受联合体以“项目基本情况”相关内容为准，是否允许大中型企业向一家或者多家小微企业分包以“须知前附表”、“采购需求”相关内容为准。）</w:t>
      </w:r>
    </w:p>
    <w:p w14:paraId="3AAA23B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⑤联合体各方均为小型、微型企业（残疾人福利单位、监狱企业）的，联合体享受15%价格扣除，用扣除后的价格参与评审。（是否接受联合体以“项目基本情况”相关内容为准）</w:t>
      </w:r>
    </w:p>
    <w:p w14:paraId="695AD32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6.2节能产品、环境标志产品</w:t>
      </w:r>
    </w:p>
    <w:p w14:paraId="096E318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拟采购的产品属于品目清单范围的，采购人将依据国家确定的认证机构出具的、处于有效期之内的节能产品、环境标志产品认证证书，对获得证书的产品实施政府优先采购或强制采购。</w:t>
      </w:r>
    </w:p>
    <w:p w14:paraId="5795A67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6.2.1拟采购的产品属于政府强制采购的节能产品品目清单范围的，投标人须提供国家确定的认证机构出具的、处于有效期之内的节能产品认证证书，否则其投标文件作无效标处理。</w:t>
      </w:r>
    </w:p>
    <w:p w14:paraId="0B07E89D">
      <w:pPr>
        <w:keepNext w:val="0"/>
        <w:keepLines w:val="0"/>
        <w:pageBreakBefore w:val="0"/>
        <w:widowControl w:val="0"/>
        <w:spacing w:line="480" w:lineRule="exact"/>
        <w:ind w:firstLine="480"/>
        <w:rPr>
          <w:rFonts w:hint="eastAsia" w:ascii="Times New Roman" w:hAnsi="Times New Roman" w:eastAsia="宋体" w:cs="仿宋"/>
          <w:sz w:val="24"/>
          <w:highlight w:val="none"/>
        </w:rPr>
      </w:pPr>
      <w:r>
        <w:rPr>
          <w:rFonts w:hint="eastAsia" w:ascii="Times New Roman" w:hAnsi="Times New Roman" w:eastAsia="宋体" w:cs="仿宋"/>
          <w:sz w:val="24"/>
          <w:highlight w:val="none"/>
        </w:rPr>
        <w:t>6.2.</w:t>
      </w:r>
      <w:r>
        <w:rPr>
          <w:rFonts w:hint="eastAsia" w:ascii="Times New Roman" w:hAnsi="Times New Roman" w:eastAsia="宋体" w:cs="仿宋"/>
          <w:sz w:val="24"/>
          <w:highlight w:val="none"/>
          <w:lang w:val="en-US" w:eastAsia="zh-CN"/>
        </w:rPr>
        <w:t>2</w:t>
      </w:r>
      <w:r>
        <w:rPr>
          <w:rFonts w:hint="eastAsia" w:ascii="Times New Roman" w:hAnsi="Times New Roman" w:eastAsia="宋体" w:cs="仿宋"/>
          <w:sz w:val="24"/>
          <w:highlight w:val="none"/>
        </w:rPr>
        <w:t>采购人拟采购的产品属于优先采购的节能环保品目清单范围的，按以下条件优先采购：</w:t>
      </w:r>
    </w:p>
    <w:p w14:paraId="37120EB3">
      <w:pPr>
        <w:keepNext w:val="0"/>
        <w:keepLines w:val="0"/>
        <w:pageBreakBefore w:val="0"/>
        <w:widowControl w:val="0"/>
        <w:spacing w:line="480" w:lineRule="exact"/>
        <w:ind w:firstLine="480"/>
        <w:rPr>
          <w:rFonts w:hint="eastAsia" w:ascii="Times New Roman" w:hAnsi="Times New Roman" w:eastAsia="宋体" w:cs="仿宋"/>
          <w:sz w:val="24"/>
          <w:highlight w:val="none"/>
        </w:rPr>
      </w:pPr>
      <w:r>
        <w:rPr>
          <w:rFonts w:hint="eastAsia" w:ascii="Times New Roman" w:hAnsi="Times New Roman" w:eastAsia="宋体" w:cs="仿宋"/>
          <w:sz w:val="24"/>
          <w:highlight w:val="none"/>
        </w:rPr>
        <w:t>采用综合评分法的项目，对提供有效节能环保证书的投标人加分。</w:t>
      </w:r>
    </w:p>
    <w:p w14:paraId="4AA43758">
      <w:pPr>
        <w:keepNext w:val="0"/>
        <w:keepLines w:val="0"/>
        <w:pageBreakBefore w:val="0"/>
        <w:widowControl w:val="0"/>
        <w:spacing w:line="480" w:lineRule="exact"/>
        <w:ind w:firstLine="480"/>
        <w:rPr>
          <w:rFonts w:hint="eastAsia" w:ascii="Times New Roman" w:hAnsi="Times New Roman" w:eastAsia="宋体" w:cs="仿宋"/>
          <w:sz w:val="24"/>
          <w:highlight w:val="none"/>
        </w:rPr>
      </w:pPr>
      <w:r>
        <w:rPr>
          <w:rFonts w:hint="eastAsia" w:ascii="Times New Roman" w:hAnsi="Times New Roman" w:eastAsia="宋体" w:cs="仿宋"/>
          <w:sz w:val="24"/>
          <w:highlight w:val="none"/>
        </w:rPr>
        <w:t>采用最低评标价法的项目，同等条件下优先推荐提供有效节能环保证书多的投标人为中标人。</w:t>
      </w:r>
    </w:p>
    <w:p w14:paraId="1FE25E3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6.3政府采购需求标准</w:t>
      </w:r>
    </w:p>
    <w:p w14:paraId="0B70667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6.3.1商品包装、快递包装政府采购需求标准（试行）</w:t>
      </w:r>
    </w:p>
    <w:p w14:paraId="76633DD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按照财政部印发的《商品包装政府采购需求标准（试行）</w:t>
      </w:r>
      <w:r>
        <w:rPr>
          <w:rFonts w:hint="eastAsia" w:ascii="Times New Roman" w:hAnsi="Times New Roman" w:cs="仿宋"/>
          <w:color w:val="000000"/>
          <w:sz w:val="24"/>
          <w:highlight w:val="none"/>
          <w:lang w:eastAsia="zh-CN"/>
        </w:rPr>
        <w:t>》和</w:t>
      </w:r>
      <w:r>
        <w:rPr>
          <w:rFonts w:hint="eastAsia" w:ascii="Times New Roman" w:hAnsi="Times New Roman" w:cs="仿宋"/>
          <w:color w:val="000000"/>
          <w:sz w:val="24"/>
          <w:highlight w:val="none"/>
        </w:rPr>
        <w:t>《快递包装政府采购需求标准（试行）》要求执行，本项目商品包装和快递包装的具体需求详见第四章采购需求。</w:t>
      </w:r>
    </w:p>
    <w:p w14:paraId="2C5F4F2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6.3.2绿色数据中心政府采购需求标准（试行）</w:t>
      </w:r>
    </w:p>
    <w:p w14:paraId="5249116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按照财政部 生态环境部 工业和信息化部关于印发《绿色数据中心政府采购需求标准（试行）》的通知）要求执行，本项目绿色数据中心的具体需求详见第四章采购需求。</w:t>
      </w:r>
    </w:p>
    <w:p w14:paraId="2D6CBC9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6.3.3绿色建材政府采购需求标准</w:t>
      </w:r>
    </w:p>
    <w:p w14:paraId="0ED6254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按照财政部 住房和城乡建设部 工业和信息化部关于印发《关于扩大政府采购支持绿色建材促进建筑品质提升政策实施范围的通知</w:t>
      </w:r>
      <w:r>
        <w:rPr>
          <w:rFonts w:hint="eastAsia" w:ascii="Times New Roman" w:hAnsi="Times New Roman" w:cs="仿宋"/>
          <w:color w:val="000000"/>
          <w:sz w:val="24"/>
          <w:highlight w:val="none"/>
          <w:lang w:eastAsia="zh-CN"/>
        </w:rPr>
        <w:t>》的</w:t>
      </w:r>
      <w:r>
        <w:rPr>
          <w:rFonts w:hint="eastAsia" w:ascii="Times New Roman" w:hAnsi="Times New Roman" w:cs="仿宋"/>
          <w:color w:val="000000"/>
          <w:sz w:val="24"/>
          <w:highlight w:val="none"/>
        </w:rPr>
        <w:t>要求执行，本项目绿色建材的具体需求详见第四章采购需求。</w:t>
      </w:r>
    </w:p>
    <w:p w14:paraId="6208B4DE">
      <w:pPr>
        <w:spacing w:line="480" w:lineRule="exact"/>
        <w:ind w:firstLine="480"/>
        <w:rPr>
          <w:rFonts w:hint="eastAsia" w:ascii="Times New Roman" w:hAnsi="Times New Roman" w:eastAsia="宋体" w:cs="仿宋"/>
          <w:color w:val="000000"/>
          <w:sz w:val="24"/>
          <w:highlight w:val="none"/>
          <w:lang w:eastAsia="zh-CN"/>
        </w:rPr>
      </w:pPr>
      <w:r>
        <w:rPr>
          <w:rFonts w:hint="eastAsia" w:ascii="Times New Roman" w:hAnsi="Times New Roman" w:cs="仿宋"/>
          <w:color w:val="000000"/>
          <w:sz w:val="24"/>
          <w:highlight w:val="none"/>
        </w:rPr>
        <w:t>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Times New Roman" w:hAnsi="Times New Roman" w:cs="仿宋"/>
          <w:color w:val="000000"/>
          <w:sz w:val="24"/>
          <w:highlight w:val="none"/>
          <w:lang w:eastAsia="zh-CN"/>
        </w:rPr>
        <w:t>。</w:t>
      </w:r>
    </w:p>
    <w:p w14:paraId="3F7194E9">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7、招标文件的澄清或修改</w:t>
      </w:r>
    </w:p>
    <w:p w14:paraId="2A502B0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p>
    <w:p w14:paraId="404F72BC">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7.2招标文件的澄清、修改将在原公告媒体上发布更正公告，澄清、修改文件均作为招标文件的组成部分，并对投标人具有约束力。</w:t>
      </w:r>
    </w:p>
    <w:p w14:paraId="1F58D20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7.3投标人应及时登录“苏采云”系统获取澄清答疑文件（修改后的招标文件），如投标人未能及时下载澄清答疑文件，造成的相关责任由投标人承担。</w:t>
      </w:r>
    </w:p>
    <w:p w14:paraId="35E84E53">
      <w:pPr>
        <w:pStyle w:val="45"/>
        <w:spacing w:before="0" w:after="0" w:line="480" w:lineRule="exact"/>
        <w:ind w:firstLine="321"/>
        <w:rPr>
          <w:rFonts w:hint="eastAsia" w:eastAsia="宋体" w:cs="Arial"/>
          <w:bCs/>
          <w:color w:val="000000"/>
          <w:szCs w:val="22"/>
          <w:highlight w:val="none"/>
        </w:rPr>
      </w:pPr>
      <w:bookmarkStart w:id="80" w:name="_Toc11461"/>
      <w:bookmarkStart w:id="81" w:name="_Toc81575194"/>
      <w:bookmarkStart w:id="82" w:name="_Toc81575157"/>
      <w:bookmarkStart w:id="83" w:name="_Toc5574"/>
      <w:r>
        <w:rPr>
          <w:rFonts w:hint="eastAsia" w:eastAsia="宋体" w:cs="Arial"/>
          <w:bCs/>
          <w:color w:val="000000"/>
          <w:szCs w:val="22"/>
          <w:highlight w:val="none"/>
        </w:rPr>
        <w:t>三、投标文件的编制</w:t>
      </w:r>
      <w:bookmarkEnd w:id="80"/>
      <w:bookmarkEnd w:id="81"/>
      <w:bookmarkEnd w:id="82"/>
      <w:bookmarkEnd w:id="83"/>
    </w:p>
    <w:p w14:paraId="4EC8AE11">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8、投标文件的编制要求</w:t>
      </w:r>
    </w:p>
    <w:p w14:paraId="19E7C67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8.1投标人应仔细阅读“招标文件”的所有内容，保证所提供的全部资料的真实性、完整性及有效性，以使其投标对“招标文件”作出实质性响应。</w:t>
      </w:r>
    </w:p>
    <w:p w14:paraId="05D40E7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8.2投标文件要求加盖电子签章之处，应按要求加盖投标人数字证书的电子签章。其他需要盖章但未明确要求电子签章的，投标人可按要求加盖公章后上传材料电子件或直接加盖电子签章。</w:t>
      </w:r>
    </w:p>
    <w:p w14:paraId="13CBC58F">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p>
    <w:p w14:paraId="4F65EB95">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9、投标文件构成</w:t>
      </w:r>
    </w:p>
    <w:p w14:paraId="6A81872C">
      <w:pPr>
        <w:spacing w:line="480" w:lineRule="exact"/>
        <w:ind w:firstLine="480"/>
        <w:rPr>
          <w:rFonts w:ascii="Times New Roman" w:hAnsi="Times New Roman" w:cs="仿宋"/>
          <w:bCs/>
          <w:color w:val="000000"/>
          <w:sz w:val="24"/>
          <w:highlight w:val="none"/>
        </w:rPr>
      </w:pPr>
      <w:r>
        <w:rPr>
          <w:rFonts w:hint="eastAsia" w:ascii="Times New Roman" w:hAnsi="Times New Roman" w:cs="仿宋"/>
          <w:color w:val="000000"/>
          <w:sz w:val="24"/>
          <w:highlight w:val="none"/>
        </w:rPr>
        <w:t>9.1投标文件包括资格证明文件、开标一览表、分项报价表、响应及偏离表、投标函、其他证明文件等部分。</w:t>
      </w:r>
      <w:r>
        <w:rPr>
          <w:rFonts w:hint="eastAsia" w:ascii="Times New Roman" w:hAnsi="Times New Roman" w:cs="仿宋"/>
          <w:bCs/>
          <w:color w:val="000000"/>
          <w:sz w:val="24"/>
          <w:highlight w:val="none"/>
        </w:rPr>
        <w:t>投标文件构成资料为非中文时应提供中文译版。</w:t>
      </w:r>
      <w:bookmarkStart w:id="84" w:name="EBc50e2bb832bb43068403b10c1cce6141"/>
    </w:p>
    <w:p w14:paraId="5F182ECB">
      <w:pPr>
        <w:spacing w:line="480" w:lineRule="exact"/>
        <w:ind w:firstLine="482"/>
        <w:rPr>
          <w:rFonts w:ascii="Times New Roman" w:hAnsi="Times New Roman" w:cs="仿宋"/>
          <w:bCs/>
          <w:color w:val="000000"/>
          <w:sz w:val="24"/>
          <w:highlight w:val="none"/>
        </w:rPr>
      </w:pPr>
      <w:r>
        <w:rPr>
          <w:rFonts w:hint="eastAsia" w:ascii="Times New Roman" w:hAnsi="Times New Roman" w:cs="仿宋"/>
          <w:b/>
          <w:color w:val="000000"/>
          <w:sz w:val="24"/>
          <w:highlight w:val="none"/>
        </w:rPr>
        <w:t>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w:t>
      </w:r>
      <w:r>
        <w:rPr>
          <w:rFonts w:hint="eastAsia" w:ascii="Times New Roman" w:hAnsi="Times New Roman" w:cs="仿宋"/>
          <w:b/>
          <w:color w:val="000000"/>
          <w:sz w:val="24"/>
          <w:highlight w:val="none"/>
          <w:lang w:eastAsia="zh-CN"/>
        </w:rPr>
        <w:t>子文</w:t>
      </w:r>
      <w:r>
        <w:rPr>
          <w:rFonts w:hint="eastAsia" w:ascii="Times New Roman" w:hAnsi="Times New Roman" w:cs="仿宋"/>
          <w:b/>
          <w:color w:val="000000"/>
          <w:sz w:val="24"/>
          <w:highlight w:val="none"/>
        </w:rPr>
        <w:t>件的，评标委员会可以视同其未提供。</w:t>
      </w:r>
      <w:bookmarkEnd w:id="84"/>
    </w:p>
    <w:p w14:paraId="074CDF25">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10、投标报价</w:t>
      </w:r>
    </w:p>
    <w:p w14:paraId="72B0D7AE">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10.1报价为一次报价，本项目不接受备选的投标方案或有选择的报价，只允许有一个报价。</w:t>
      </w:r>
    </w:p>
    <w:p w14:paraId="3651AAA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10.2报价注意事项：投标价格一律以人民币计算，以元为单位标注，最多保留至小数点后两位，招标文件有规定的按招标文件执行。</w:t>
      </w:r>
    </w:p>
    <w:p w14:paraId="6C1F17A1">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11、投标保证金</w:t>
      </w:r>
      <w:bookmarkStart w:id="85" w:name="EB183a0bf075204c54a4ff090f1aecaaa7"/>
    </w:p>
    <w:p w14:paraId="27162C43">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本项目不收取投标保证金。</w:t>
      </w:r>
      <w:bookmarkEnd w:id="85"/>
    </w:p>
    <w:p w14:paraId="75851B4C">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12、投标有效期</w:t>
      </w:r>
    </w:p>
    <w:p w14:paraId="3EB91E4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12.1在投标人须知前附表规定的投标有效期内，投标有效期从提交投标文件的截止之日起算。投标有效期比规定短的将被视为未实质性响应招标文件。</w:t>
      </w:r>
    </w:p>
    <w:p w14:paraId="232AD11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14:paraId="60EEFEB7">
      <w:pPr>
        <w:pStyle w:val="45"/>
        <w:spacing w:before="0" w:after="0" w:line="480" w:lineRule="exact"/>
        <w:ind w:firstLine="321"/>
        <w:rPr>
          <w:rFonts w:hint="eastAsia" w:eastAsia="宋体" w:cs="Arial"/>
          <w:bCs/>
          <w:color w:val="000000"/>
          <w:szCs w:val="22"/>
          <w:highlight w:val="none"/>
        </w:rPr>
      </w:pPr>
      <w:bookmarkStart w:id="86" w:name="_Toc81575195"/>
      <w:bookmarkStart w:id="87" w:name="_Toc2773"/>
      <w:bookmarkStart w:id="88" w:name="_Toc81575158"/>
      <w:bookmarkStart w:id="89" w:name="_Toc23443"/>
      <w:r>
        <w:rPr>
          <w:rFonts w:hint="eastAsia" w:eastAsia="宋体" w:cs="Arial"/>
          <w:bCs/>
          <w:color w:val="000000"/>
          <w:szCs w:val="22"/>
          <w:highlight w:val="none"/>
        </w:rPr>
        <w:t>四、投标文件的提交</w:t>
      </w:r>
      <w:bookmarkEnd w:id="86"/>
      <w:bookmarkEnd w:id="87"/>
      <w:bookmarkEnd w:id="88"/>
      <w:bookmarkEnd w:id="89"/>
    </w:p>
    <w:p w14:paraId="5744B8F1">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13、投标文件的提交</w:t>
      </w:r>
    </w:p>
    <w:p w14:paraId="54632FAC">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13.1投标人应在招标文件规定的投标截止时间前提交投标文件并将电子投标文件上传至“苏采云”系统对应的本次开标采购包中。除招标文件另有规定外，投标人所提交的投标文件不予退还。</w:t>
      </w:r>
    </w:p>
    <w:p w14:paraId="642671D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13.2投标文件的修改和撤回：在投标截止时间前，投标人可以撤回或重新提交投标文件。投标文件以最终完成上传的为准。</w:t>
      </w:r>
    </w:p>
    <w:p w14:paraId="532E971A">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13.3采购人、采购代理机构可以通过修改招标文件酌情延长投标文件接收截止日期，在此情况下，投标人的所有权利和义务以及投标人受制约的截止日期均应以延长后新的截止日期为准。</w:t>
      </w:r>
    </w:p>
    <w:p w14:paraId="1B22BFAC">
      <w:pPr>
        <w:spacing w:line="480" w:lineRule="exact"/>
        <w:ind w:firstLine="482"/>
        <w:rPr>
          <w:rFonts w:ascii="Times New Roman" w:hAnsi="Times New Roman" w:cs="仿宋"/>
          <w:b/>
          <w:color w:val="000000"/>
          <w:sz w:val="24"/>
          <w:highlight w:val="none"/>
        </w:rPr>
      </w:pPr>
      <w:r>
        <w:rPr>
          <w:rFonts w:hint="eastAsia" w:ascii="Times New Roman" w:hAnsi="Times New Roman" w:cs="仿宋"/>
          <w:b/>
          <w:color w:val="000000"/>
          <w:sz w:val="24"/>
          <w:highlight w:val="none"/>
        </w:rPr>
        <w:t>14、投标文件被拒绝接收的情形</w:t>
      </w:r>
    </w:p>
    <w:p w14:paraId="761A9AA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在招标文件规定的投标截止时间后上传的投标文件或对投标报价或其他实质性内容修正的文件。</w:t>
      </w:r>
    </w:p>
    <w:p w14:paraId="1BE0A25B">
      <w:pPr>
        <w:pStyle w:val="45"/>
        <w:spacing w:before="0" w:after="0" w:line="520" w:lineRule="exact"/>
        <w:ind w:firstLine="321"/>
        <w:rPr>
          <w:rFonts w:hint="eastAsia" w:eastAsia="宋体" w:cs="Arial"/>
          <w:bCs/>
          <w:color w:val="000000"/>
          <w:szCs w:val="22"/>
          <w:highlight w:val="none"/>
        </w:rPr>
      </w:pPr>
      <w:bookmarkStart w:id="90" w:name="_Toc20026"/>
      <w:bookmarkStart w:id="91" w:name="_Toc959"/>
      <w:bookmarkStart w:id="92" w:name="_Toc81575197"/>
      <w:bookmarkStart w:id="93" w:name="_Toc81575160"/>
      <w:r>
        <w:rPr>
          <w:rFonts w:hint="eastAsia" w:eastAsia="宋体" w:cs="Arial"/>
          <w:bCs/>
          <w:color w:val="000000"/>
          <w:szCs w:val="22"/>
          <w:highlight w:val="none"/>
        </w:rPr>
        <w:t>五、开标、评标程序</w:t>
      </w:r>
      <w:bookmarkEnd w:id="90"/>
      <w:bookmarkEnd w:id="91"/>
      <w:bookmarkEnd w:id="92"/>
      <w:bookmarkEnd w:id="93"/>
    </w:p>
    <w:p w14:paraId="5892AE7B">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15、开标</w:t>
      </w:r>
    </w:p>
    <w:p w14:paraId="496B52D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15.1采购代理机构将在招标公告中规定的时间和地点组织公开开标。投标人应当按照《操作手册》规定，参加开标活动，在“苏采云”系统规定的时间内对投标文件解密。</w:t>
      </w:r>
    </w:p>
    <w:p w14:paraId="1CF8B28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15.2开标仪式由采购代理机构组织。“苏采云”系统将自动对项目进行开标，并宣布各投标人名称和投标价格。</w:t>
      </w:r>
    </w:p>
    <w:p w14:paraId="23A2B884">
      <w:pPr>
        <w:spacing w:line="480" w:lineRule="exact"/>
        <w:ind w:firstLine="482"/>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15.3投标人用于解密的CA证书应为该投标文件生成加密、上传的同一把CA证书。投标人应登录“苏采云”系统进入“开标大厅”，在系统约定时间内使用CA证书解密，未成功解密的视为放弃投标。</w:t>
      </w:r>
    </w:p>
    <w:p w14:paraId="5F8C59B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15.4投标人如果对开标过程和开标记录有疑义，应当根据《操作手册》规定提出。如“苏采云”系统中《开标记录表》宣布后5分钟内未提出的，视同认可开标结果。</w:t>
      </w:r>
    </w:p>
    <w:p w14:paraId="1DE1B47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15.5投标人在开、评标全过程中应保持通讯畅通，及时登录“苏采云”系统查阅、答复相关信息。</w:t>
      </w:r>
    </w:p>
    <w:p w14:paraId="51DD3687">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16、评标委员会</w:t>
      </w:r>
    </w:p>
    <w:p w14:paraId="55A8E9DC">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p>
    <w:p w14:paraId="763EE42A">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17、评标程序</w:t>
      </w:r>
    </w:p>
    <w:p w14:paraId="050FA87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17.1资格审查</w:t>
      </w:r>
      <w:bookmarkStart w:id="94" w:name="EBa9c0a2c9e523494487594c65b2a92370"/>
    </w:p>
    <w:p w14:paraId="40C43E8F">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开标结束后，采购人依法根据招标文件的规定对投标人的资格证明文件等进行审查。</w:t>
      </w:r>
      <w:bookmarkEnd w:id="94"/>
    </w:p>
    <w:p w14:paraId="051C6860">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17.2符合性检查</w:t>
      </w:r>
    </w:p>
    <w:p w14:paraId="4C3492C0">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17.2.1依据招标文件的规定，由评标委员会从投标文件的有效性、完整性和对招标文件的响应程度进行审查，以确定是否对招标文件的实质性要求作出响应。</w:t>
      </w:r>
    </w:p>
    <w:p w14:paraId="6AACDBF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17.2.2在详细评标之前，评标委员会将首先审查每份投标文件是否实质性响应了招标文件的要求。实质性响应的投标应是与招标文件要求的全部条款、条件和规格相符，没有重大偏离的投标。</w:t>
      </w:r>
      <w:bookmarkStart w:id="95" w:name="EB1499356fad43416eb16398733accabf7"/>
      <w:r>
        <w:rPr>
          <w:rFonts w:hint="eastAsia" w:ascii="Times New Roman" w:hAnsi="Times New Roman" w:cs="仿宋"/>
          <w:color w:val="000000"/>
          <w:sz w:val="24"/>
          <w:highlight w:val="none"/>
        </w:rPr>
        <w:t>所谓重大偏离是指投标人投标文件中所述设备质量、技术规格、数量、交货期、服务等明显不能满足招标文件要求。</w:t>
      </w:r>
      <w:bookmarkEnd w:id="95"/>
      <w:r>
        <w:rPr>
          <w:rFonts w:hint="eastAsia" w:ascii="Times New Roman" w:hAnsi="Times New Roman" w:cs="仿宋"/>
          <w:color w:val="000000"/>
          <w:sz w:val="24"/>
          <w:highlight w:val="none"/>
        </w:rPr>
        <w:t>重大偏离的认定需经过评标委员会以少数服从多数的原则作出结论。</w:t>
      </w:r>
    </w:p>
    <w:p w14:paraId="533AB6E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17.3未通过资格审查或符合性审查的投标人，采购代理机构将在“苏采云”系统中告知未通过资格审查或符合性审查的原因，评标结束后，采购代理机构将不再告知未通过资格审查或符合性审查的原因。</w:t>
      </w:r>
    </w:p>
    <w:p w14:paraId="7958FC9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17.4评标委员会判断投标文件的响应性，仅基于投标文件本身而不靠外部证据。对非实质性响应的投标文件，投标人不能通过修正或撤销不符之处，而使其成为实质性响应。</w:t>
      </w:r>
    </w:p>
    <w:p w14:paraId="233BFC3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17.5相同品牌产品投标</w:t>
      </w:r>
    </w:p>
    <w:p w14:paraId="4483C63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60011BB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0EABF73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17.5.3非单一产品采购项目，采购人确定核心产品，并在招标文件中载明。多家投标人提供的核心产品品牌相同的，按前两款规定处理。</w:t>
      </w:r>
    </w:p>
    <w:p w14:paraId="1E7EC7ED">
      <w:pPr>
        <w:spacing w:line="480" w:lineRule="exact"/>
        <w:ind w:firstLine="482"/>
        <w:rPr>
          <w:rFonts w:ascii="Times New Roman" w:hAnsi="Times New Roman" w:cs="仿宋"/>
          <w:b/>
          <w:color w:val="000000"/>
          <w:sz w:val="24"/>
          <w:highlight w:val="none"/>
        </w:rPr>
      </w:pPr>
      <w:r>
        <w:rPr>
          <w:rFonts w:hint="eastAsia" w:ascii="Times New Roman" w:hAnsi="Times New Roman" w:cs="仿宋"/>
          <w:b/>
          <w:color w:val="000000"/>
          <w:sz w:val="24"/>
          <w:highlight w:val="none"/>
        </w:rPr>
        <w:t>17.6有关问题的澄清</w:t>
      </w:r>
    </w:p>
    <w:p w14:paraId="76CC9C2E">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050F6B5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17.6.2投标文件报价出现前后不一致的，除招标文件另有规定外，按照下列规定修正：</w:t>
      </w:r>
    </w:p>
    <w:p w14:paraId="155183B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①投标文件中开标一览表（报价表）内容与投标文件中相应内容不一致的，以开标一览表（报价表）为准；</w:t>
      </w:r>
    </w:p>
    <w:p w14:paraId="723323F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②大写金额和小写金额不一致的，以大写金额为准；</w:t>
      </w:r>
    </w:p>
    <w:p w14:paraId="2E699DC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③单价金额小数点或者百分比有明显错位的，以开标一览表的总价为准，并修改单价；</w:t>
      </w:r>
    </w:p>
    <w:p w14:paraId="79EE318E">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④总价金额与按单价汇总金额不一致的，以单价金额计算结果为准。</w:t>
      </w:r>
    </w:p>
    <w:p w14:paraId="790EF4A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同时出现两种以上不一致的，按照前款规定的顺序修正。</w:t>
      </w:r>
    </w:p>
    <w:p w14:paraId="61020F6F">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17.6.3评标委员会将按上述修正错误的方法调整投标文件中的投标报价，并通过“苏采云”系统告知投标人，调整后的价格应对投标人具有约束力。投标人不接受修正后的价格，其投标将被拒绝。</w:t>
      </w:r>
    </w:p>
    <w:p w14:paraId="7A8F037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评标过程中，不得去掉报价中的最高报价和最低报价。</w:t>
      </w:r>
    </w:p>
    <w:p w14:paraId="2DC7D6C7">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17.7比较</w:t>
      </w:r>
    </w:p>
    <w:p w14:paraId="6D1E866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评标委员会将按招标文件中规定的评标方法和标准，对符合性检查合格的投标文件进行商务和技术评比。</w:t>
      </w:r>
    </w:p>
    <w:p w14:paraId="0CB19A53">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17.8推荐中标候选人</w:t>
      </w:r>
    </w:p>
    <w:p w14:paraId="60C655D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评标委员会按照招标文件中规定的评标方法和标准推荐中标候选人。</w:t>
      </w:r>
    </w:p>
    <w:p w14:paraId="543B03C7">
      <w:pPr>
        <w:pStyle w:val="45"/>
        <w:spacing w:before="0" w:after="0" w:line="480" w:lineRule="exact"/>
        <w:ind w:firstLine="321"/>
        <w:rPr>
          <w:rFonts w:hint="eastAsia" w:eastAsia="宋体" w:cs="Arial"/>
          <w:bCs/>
          <w:color w:val="000000"/>
          <w:szCs w:val="22"/>
          <w:highlight w:val="none"/>
        </w:rPr>
      </w:pPr>
      <w:bookmarkStart w:id="96" w:name="_Toc8712"/>
      <w:bookmarkStart w:id="97" w:name="_Toc81575159"/>
      <w:bookmarkStart w:id="98" w:name="_Toc81575196"/>
      <w:bookmarkStart w:id="99" w:name="_Toc8841"/>
      <w:r>
        <w:rPr>
          <w:rFonts w:hint="eastAsia" w:eastAsia="宋体" w:cs="Arial"/>
          <w:bCs/>
          <w:color w:val="000000"/>
          <w:szCs w:val="22"/>
          <w:highlight w:val="none"/>
        </w:rPr>
        <w:t>六、无效</w:t>
      </w:r>
      <w:r>
        <w:rPr>
          <w:rFonts w:hint="eastAsia" w:eastAsia="宋体" w:cs="Arial"/>
          <w:bCs/>
          <w:color w:val="000000"/>
          <w:szCs w:val="22"/>
          <w:highlight w:val="none"/>
          <w:lang w:val="en-US" w:eastAsia="zh-CN"/>
        </w:rPr>
        <w:t xml:space="preserve"> </w:t>
      </w:r>
      <w:r>
        <w:rPr>
          <w:rFonts w:hint="eastAsia" w:eastAsia="宋体" w:cs="Arial"/>
          <w:bCs/>
          <w:color w:val="000000"/>
          <w:szCs w:val="22"/>
          <w:highlight w:val="none"/>
        </w:rPr>
        <w:t>投标、废标、串通投标</w:t>
      </w:r>
      <w:bookmarkEnd w:id="96"/>
      <w:bookmarkEnd w:id="97"/>
      <w:bookmarkEnd w:id="98"/>
      <w:bookmarkEnd w:id="99"/>
      <w:r>
        <w:rPr>
          <w:rFonts w:hint="eastAsia" w:eastAsia="宋体" w:cs="Arial"/>
          <w:bCs/>
          <w:color w:val="000000"/>
          <w:szCs w:val="22"/>
          <w:highlight w:val="none"/>
        </w:rPr>
        <w:t>及取消中标候选人资格情形</w:t>
      </w:r>
    </w:p>
    <w:p w14:paraId="5D813A69">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18、无效投标情形</w:t>
      </w:r>
    </w:p>
    <w:p w14:paraId="01DE5F67">
      <w:pPr>
        <w:spacing w:line="480" w:lineRule="exact"/>
        <w:ind w:firstLine="480"/>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18.1投标人同一采购包提交两个（含两个）以上不同的投标报价的。</w:t>
      </w:r>
    </w:p>
    <w:p w14:paraId="04C95F4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18.2投标人不符合招标文件规定资格要求的或未按规定提交资质证件的。</w:t>
      </w:r>
    </w:p>
    <w:p w14:paraId="663DBFA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18.3投标人的报价超过了采购预算或最高限价的。</w:t>
      </w:r>
    </w:p>
    <w:p w14:paraId="7CCE698F">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18.4投标文件未通过符合性审查的。</w:t>
      </w:r>
    </w:p>
    <w:p w14:paraId="2426A8A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18.5投标文件出现重大偏离，不符合招标文件中规定的实质性要求的（★部分为实质性要求）。</w:t>
      </w:r>
    </w:p>
    <w:p w14:paraId="7C2AFBB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18.6评标委员会认为投标人的报价明显低于其他通过符合性审查投标人的报价，有可能影响产品质量或者不能诚信履约的，且投标人不能在合理的时间内提供说明，证明其报价合理性的。</w:t>
      </w:r>
    </w:p>
    <w:p w14:paraId="1626A00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18.7投标文件未按照招标文件要求加盖CA电子公章的。</w:t>
      </w:r>
    </w:p>
    <w:p w14:paraId="5BCA0FA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18.8投标人有本招标文件规定的恶意串通投标情形的。</w:t>
      </w:r>
    </w:p>
    <w:p w14:paraId="27D97F3A">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18.9投标文件含有采购人不能接受的附加条件的。</w:t>
      </w:r>
    </w:p>
    <w:p w14:paraId="46D291F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w:t>
      </w:r>
      <w:r>
        <w:rPr>
          <w:rFonts w:hint="eastAsia" w:ascii="Times New Roman" w:hAnsi="Times New Roman" w:cs="仿宋"/>
          <w:color w:val="000000"/>
          <w:sz w:val="24"/>
          <w:highlight w:val="none"/>
          <w:lang w:val="en-US" w:eastAsia="zh-CN"/>
        </w:rPr>
        <w:t>8.</w:t>
      </w:r>
      <w:r>
        <w:rPr>
          <w:rFonts w:hint="eastAsia" w:ascii="Times New Roman" w:hAnsi="Times New Roman" w:cs="仿宋"/>
          <w:color w:val="000000"/>
          <w:sz w:val="24"/>
          <w:highlight w:val="none"/>
        </w:rPr>
        <w:t>1</w:t>
      </w:r>
      <w:r>
        <w:rPr>
          <w:rFonts w:hint="eastAsia" w:ascii="Times New Roman" w:hAnsi="Times New Roman" w:cs="仿宋"/>
          <w:color w:val="000000"/>
          <w:sz w:val="24"/>
          <w:highlight w:val="none"/>
          <w:lang w:val="en-US" w:eastAsia="zh-CN"/>
        </w:rPr>
        <w:t>0</w:t>
      </w:r>
      <w:r>
        <w:rPr>
          <w:rFonts w:hint="eastAsia" w:ascii="Times New Roman" w:hAnsi="Times New Roman" w:cs="仿宋"/>
          <w:color w:val="000000"/>
          <w:sz w:val="24"/>
          <w:highlight w:val="none"/>
        </w:rPr>
        <w:t xml:space="preserve">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361729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18</w:t>
      </w:r>
      <w:r>
        <w:rPr>
          <w:rFonts w:hint="eastAsia" w:ascii="Times New Roman" w:hAnsi="Times New Roman" w:cs="仿宋"/>
          <w:color w:val="000000"/>
          <w:sz w:val="24"/>
          <w:highlight w:val="none"/>
        </w:rPr>
        <w:t>.1</w:t>
      </w:r>
      <w:r>
        <w:rPr>
          <w:rFonts w:hint="eastAsia" w:ascii="Times New Roman" w:hAnsi="Times New Roman" w:cs="仿宋"/>
          <w:color w:val="000000"/>
          <w:sz w:val="24"/>
          <w:highlight w:val="none"/>
          <w:lang w:val="en-US" w:eastAsia="zh-CN"/>
        </w:rPr>
        <w:t>1</w:t>
      </w:r>
      <w:r>
        <w:rPr>
          <w:rFonts w:hint="eastAsia" w:ascii="Times New Roman" w:hAnsi="Times New Roman" w:cs="仿宋"/>
          <w:color w:val="000000"/>
          <w:sz w:val="24"/>
          <w:highlight w:val="none"/>
        </w:rPr>
        <w:t>投标人所投标产品不符合招标文件中所列国家强制性标准的。</w:t>
      </w:r>
    </w:p>
    <w:p w14:paraId="54047C6C">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18.1</w:t>
      </w:r>
      <w:r>
        <w:rPr>
          <w:rFonts w:hint="eastAsia" w:ascii="Times New Roman" w:hAnsi="Times New Roman" w:cs="仿宋"/>
          <w:color w:val="000000"/>
          <w:sz w:val="24"/>
          <w:highlight w:val="none"/>
          <w:lang w:val="en-US" w:eastAsia="zh-CN"/>
        </w:rPr>
        <w:t>2</w:t>
      </w:r>
      <w:r>
        <w:rPr>
          <w:rFonts w:hint="eastAsia" w:ascii="Times New Roman" w:hAnsi="Times New Roman" w:cs="仿宋"/>
          <w:color w:val="000000"/>
          <w:sz w:val="24"/>
          <w:highlight w:val="none"/>
        </w:rPr>
        <w:t>其他法律、法规及本招标文件规定的属无效投标的情形。</w:t>
      </w:r>
    </w:p>
    <w:p w14:paraId="78E627D6">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19、废标情形</w:t>
      </w:r>
    </w:p>
    <w:p w14:paraId="7D85FCC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19.1符合专业条件的投标人或者对招标文件作实质响应的投标人不足三家的。</w:t>
      </w:r>
    </w:p>
    <w:p w14:paraId="4497762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19.2出现影响采购公正的违法、违规行为的。</w:t>
      </w:r>
    </w:p>
    <w:p w14:paraId="7DBF3CE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19.3因重大变故，采购任务取消的。</w:t>
      </w:r>
    </w:p>
    <w:p w14:paraId="2CE28DF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19.4评标委员会认定招标文件存在歧义、重大缺陷导致评审工作无法进行的。</w:t>
      </w:r>
    </w:p>
    <w:p w14:paraId="5AF78DC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19.5在“苏采云”系统规定时间内成功解密电子投标文件的投标人不足3家的。</w:t>
      </w:r>
    </w:p>
    <w:p w14:paraId="6E1A79B2">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20、投标人不足三家情形处理</w:t>
      </w:r>
    </w:p>
    <w:p w14:paraId="46C9F64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投标截止后投标人不足3家或者通过资格审查或符合性审查的投标人不足3家的，除采购任务取消情形外，按财政部令第87号第四十三条条款进行处理。</w:t>
      </w:r>
    </w:p>
    <w:p w14:paraId="46660FFC">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21、串通投标情形</w:t>
      </w:r>
    </w:p>
    <w:p w14:paraId="79513513">
      <w:pPr>
        <w:spacing w:line="500" w:lineRule="exact"/>
        <w:ind w:firstLine="480"/>
        <w:rPr>
          <w:rFonts w:ascii="黑体" w:hAnsi="黑体" w:eastAsia="黑体"/>
          <w:color w:val="000000"/>
          <w:sz w:val="24"/>
          <w:highlight w:val="none"/>
        </w:rPr>
      </w:pPr>
      <w:r>
        <w:rPr>
          <w:rFonts w:hint="eastAsia" w:ascii="黑体" w:hAnsi="黑体" w:eastAsia="黑体"/>
          <w:color w:val="000000"/>
          <w:sz w:val="24"/>
          <w:highlight w:val="none"/>
        </w:rPr>
        <w:t>有下列情形之一的，属于恶意串通投标：</w:t>
      </w:r>
    </w:p>
    <w:p w14:paraId="01FA2EF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21.1供应商直接或间接从采购人或采购代理机构处获得其他供应商的投标情况，并修改其投标文件；</w:t>
      </w:r>
    </w:p>
    <w:p w14:paraId="0092A05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21.2评审活动开始前供应商直接或间接从采购人或采购代理机构处获得评标委员会组成人员情况；</w:t>
      </w:r>
    </w:p>
    <w:p w14:paraId="5BCAB98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21.3供应商接受采购人或采购代理机构授意撤换、修改投标文件；</w:t>
      </w:r>
    </w:p>
    <w:p w14:paraId="7A7170D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21.4供应商之间协商投标报价、技术方案等投标文件实质性内容；</w:t>
      </w:r>
    </w:p>
    <w:p w14:paraId="68795A3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21.5属于同一集团、协会、商会等组织成员的供应商按照该组织要求协同投标；</w:t>
      </w:r>
    </w:p>
    <w:p w14:paraId="7B61CBD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21.6供应商之间事先约定由某一特定供应商中标、成交；</w:t>
      </w:r>
    </w:p>
    <w:p w14:paraId="692D389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21.7供应商之间商定部分供应商放弃投标或者放弃中标、成交；</w:t>
      </w:r>
    </w:p>
    <w:p w14:paraId="7255E0DE">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21.8供应商与采购人或采购代理机构之间、供应商相互之间为谋求特定供应商中标成交或者排斥其他供应商的其他串通行为；</w:t>
      </w:r>
    </w:p>
    <w:p w14:paraId="3F1BACF7">
      <w:pPr>
        <w:spacing w:line="500" w:lineRule="exact"/>
        <w:ind w:firstLine="482"/>
        <w:rPr>
          <w:rFonts w:ascii="黑体" w:hAnsi="黑体" w:eastAsia="黑体"/>
          <w:color w:val="000000"/>
          <w:sz w:val="24"/>
          <w:highlight w:val="none"/>
        </w:rPr>
      </w:pPr>
      <w:r>
        <w:rPr>
          <w:rFonts w:hint="eastAsia" w:ascii="黑体" w:hAnsi="黑体" w:eastAsia="黑体"/>
          <w:color w:val="000000"/>
          <w:sz w:val="24"/>
          <w:highlight w:val="none"/>
        </w:rPr>
        <w:t>有下列情形之一的，视为投标人串通投标，其投标无效：</w:t>
      </w:r>
    </w:p>
    <w:p w14:paraId="14EF1CA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21.9不同投标人的投标文件由同一单位或者个人编制；</w:t>
      </w:r>
    </w:p>
    <w:p w14:paraId="6CEBEC5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21.10不同投标人委托同一单位或者个人办理投标事宜；</w:t>
      </w:r>
    </w:p>
    <w:p w14:paraId="3F33D04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21.11不同投标人的投标文件载明的项目管理成员或者联系人员为同一人；</w:t>
      </w:r>
    </w:p>
    <w:p w14:paraId="138164BA">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21.12不同投标人的投标文件异常一致或者投标报价呈规律性差异；</w:t>
      </w:r>
    </w:p>
    <w:p w14:paraId="0377DD2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21.13不同投标人的投标文件相互混装；</w:t>
      </w:r>
    </w:p>
    <w:p w14:paraId="2BA0C68E">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21.14不同投标人的投标保证金从同一单位或者个人的账户转出。</w:t>
      </w:r>
    </w:p>
    <w:p w14:paraId="08F44533">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22、</w:t>
      </w:r>
      <w:bookmarkStart w:id="100" w:name="OLE_LINK4"/>
      <w:r>
        <w:rPr>
          <w:rFonts w:hint="eastAsia" w:ascii="Times New Roman" w:hAnsi="Times New Roman" w:cs="仿宋"/>
          <w:b/>
          <w:color w:val="000000"/>
          <w:sz w:val="24"/>
          <w:highlight w:val="none"/>
        </w:rPr>
        <w:t>取消中标候选人资格情形</w:t>
      </w:r>
      <w:bookmarkEnd w:id="100"/>
    </w:p>
    <w:p w14:paraId="496D462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22.1提供虚假材料谋取中标的；</w:t>
      </w:r>
    </w:p>
    <w:p w14:paraId="419780E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22.2采取不正当手段诋毁、排挤其他投标人的；</w:t>
      </w:r>
    </w:p>
    <w:p w14:paraId="48D2957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22.3与采购人、其他投标人或者采购代理机构恶意串通的；</w:t>
      </w:r>
    </w:p>
    <w:p w14:paraId="7807329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22.4向采购人、采购代理机构行贿或者提供其他不正当利益的；</w:t>
      </w:r>
    </w:p>
    <w:p w14:paraId="57934BA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22.5未在规定时间内与采购人签订采购合同的；</w:t>
      </w:r>
    </w:p>
    <w:p w14:paraId="7B4C99F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22.6法律、法规规定的其它情况。</w:t>
      </w:r>
      <w:bookmarkStart w:id="101" w:name="_Toc81575198"/>
      <w:bookmarkStart w:id="102" w:name="_Toc81575161"/>
      <w:bookmarkStart w:id="103" w:name="_Toc2391"/>
      <w:bookmarkStart w:id="104" w:name="_Toc6494"/>
    </w:p>
    <w:p w14:paraId="5EB2AFBA">
      <w:pPr>
        <w:spacing w:line="480" w:lineRule="exact"/>
        <w:ind w:firstLine="321"/>
        <w:outlineLvl w:val="1"/>
        <w:rPr>
          <w:rFonts w:hint="eastAsia" w:ascii="Arial" w:hAnsi="Arial" w:eastAsia="宋体" w:cs="Arial"/>
          <w:b/>
          <w:bCs/>
          <w:color w:val="000000"/>
          <w:sz w:val="32"/>
          <w:szCs w:val="22"/>
          <w:highlight w:val="none"/>
          <w:lang w:val="en-US" w:eastAsia="zh-CN" w:bidi="ar-SA"/>
        </w:rPr>
      </w:pPr>
      <w:r>
        <w:rPr>
          <w:rFonts w:hint="eastAsia" w:ascii="Arial" w:hAnsi="Arial" w:eastAsia="宋体" w:cs="Arial"/>
          <w:b/>
          <w:bCs/>
          <w:color w:val="000000"/>
          <w:sz w:val="32"/>
          <w:szCs w:val="22"/>
          <w:highlight w:val="none"/>
          <w:lang w:val="en-US" w:eastAsia="zh-CN" w:bidi="ar-SA"/>
        </w:rPr>
        <w:t>七、中标及合同签订</w:t>
      </w:r>
      <w:bookmarkEnd w:id="101"/>
      <w:bookmarkEnd w:id="102"/>
      <w:bookmarkEnd w:id="103"/>
      <w:bookmarkEnd w:id="104"/>
    </w:p>
    <w:p w14:paraId="1B51F6D0">
      <w:pPr>
        <w:spacing w:line="50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23、确定中标人</w:t>
      </w:r>
    </w:p>
    <w:p w14:paraId="59C399AC">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23.1采购人应当自收到评审报告之日起5个工作日内在评审报告推荐的中标候选人中按顺序确定中标人。</w:t>
      </w:r>
    </w:p>
    <w:p w14:paraId="3B8FF42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23.2中标人确定之日起2个工作日内，采购人、采购代理机构将发布中标结果，中标公告的公告期限为1个工作日。</w:t>
      </w:r>
    </w:p>
    <w:p w14:paraId="2142EA30">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23.3采购人确定正被列为失信被执行人的投标人为中标人的，中标结果无效。</w:t>
      </w:r>
    </w:p>
    <w:p w14:paraId="703D6C9C">
      <w:pPr>
        <w:spacing w:line="50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24、中标通知书</w:t>
      </w:r>
    </w:p>
    <w:p w14:paraId="754810F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24.1在公告中标结果的同时，采购代理机构将向中标人发出中标通知书。中标人使用CA数字证书登录“苏采云”系统及时下载中标通知书。</w:t>
      </w:r>
    </w:p>
    <w:p w14:paraId="3EEC09D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24.2中标通知书发出后，采购人改变中标结果的，或者中标人放弃中标项目的，应当依法承担法律责任。</w:t>
      </w:r>
    </w:p>
    <w:p w14:paraId="03BB1E2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24.3采用综合评分法评审的，未中标人可于中标结果公告期限届满之日起通过“苏采云”系统查看</w:t>
      </w:r>
      <w:bookmarkStart w:id="105" w:name="OLE_LINK5"/>
      <w:r>
        <w:rPr>
          <w:rFonts w:hint="eastAsia" w:ascii="Times New Roman" w:hAnsi="Times New Roman" w:cs="仿宋"/>
          <w:color w:val="000000"/>
          <w:sz w:val="24"/>
          <w:highlight w:val="none"/>
        </w:rPr>
        <w:t>自己的评审得分及排序情况。</w:t>
      </w:r>
      <w:bookmarkEnd w:id="105"/>
    </w:p>
    <w:p w14:paraId="21C753B3">
      <w:pPr>
        <w:spacing w:line="50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25、授予合同</w:t>
      </w:r>
    </w:p>
    <w:p w14:paraId="5EFB801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25.1采购人与中标人应当在中标通知书发出之日起15日内签订政府采购合同。招标文件、中标人的投标文件以及评标过程中有关澄清文件均作为合同附件。</w:t>
      </w:r>
    </w:p>
    <w:p w14:paraId="4C35606A">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25.2采购人在自合同签订之日起2个工作日内，将合同在指定的媒体上公告。</w:t>
      </w:r>
    </w:p>
    <w:p w14:paraId="65B43CBF">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26、履约保证金</w:t>
      </w:r>
    </w:p>
    <w:p w14:paraId="393FEF58">
      <w:pPr>
        <w:spacing w:line="480" w:lineRule="exact"/>
        <w:ind w:firstLine="480"/>
        <w:rPr>
          <w:rFonts w:hint="eastAsia"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按照以下第</w:t>
      </w:r>
      <w:r>
        <w:rPr>
          <w:rFonts w:hint="eastAsia" w:ascii="Times New Roman" w:hAnsi="Times New Roman" w:cs="仿宋"/>
          <w:color w:val="auto"/>
          <w:sz w:val="24"/>
          <w:highlight w:val="none"/>
          <w:u w:val="single"/>
        </w:rPr>
        <w:t>（</w:t>
      </w:r>
      <w:r>
        <w:rPr>
          <w:rFonts w:hint="eastAsia" w:ascii="Times New Roman" w:hAnsi="Times New Roman" w:cs="仿宋"/>
          <w:color w:val="auto"/>
          <w:sz w:val="24"/>
          <w:highlight w:val="none"/>
          <w:u w:val="single"/>
          <w:lang w:val="en-US" w:eastAsia="zh-CN"/>
        </w:rPr>
        <w:t>2</w:t>
      </w:r>
      <w:r>
        <w:rPr>
          <w:rFonts w:hint="eastAsia" w:ascii="Times New Roman" w:hAnsi="Times New Roman" w:cs="仿宋"/>
          <w:color w:val="auto"/>
          <w:sz w:val="24"/>
          <w:highlight w:val="none"/>
          <w:u w:val="single"/>
        </w:rPr>
        <w:t>）</w:t>
      </w:r>
      <w:r>
        <w:rPr>
          <w:rFonts w:hint="eastAsia" w:ascii="Times New Roman" w:hAnsi="Times New Roman" w:cs="仿宋"/>
          <w:color w:val="auto"/>
          <w:sz w:val="24"/>
          <w:highlight w:val="none"/>
          <w:lang w:val="zh-CN"/>
        </w:rPr>
        <w:t>方式确定履约保证</w:t>
      </w:r>
      <w:r>
        <w:rPr>
          <w:rFonts w:hint="eastAsia" w:ascii="Times New Roman" w:hAnsi="Times New Roman" w:cs="仿宋"/>
          <w:color w:val="auto"/>
          <w:sz w:val="24"/>
          <w:highlight w:val="none"/>
        </w:rPr>
        <w:t>金</w:t>
      </w:r>
      <w:r>
        <w:rPr>
          <w:rFonts w:hint="eastAsia" w:ascii="Times New Roman" w:hAnsi="Times New Roman" w:cs="仿宋"/>
          <w:color w:val="auto"/>
          <w:sz w:val="24"/>
          <w:highlight w:val="none"/>
          <w:lang w:val="zh-CN"/>
        </w:rPr>
        <w:t>收取方式。</w:t>
      </w:r>
    </w:p>
    <w:p w14:paraId="4B216448">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（1）本项目不收取履约保证金。</w:t>
      </w:r>
    </w:p>
    <w:p w14:paraId="62F54BE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（2）本项目收取履约保证金。</w:t>
      </w:r>
    </w:p>
    <w:p w14:paraId="0EEDC23E">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26.1履约保证金提交形式</w:t>
      </w:r>
    </w:p>
    <w:p w14:paraId="39ABEFB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履约保证金应在采购合同签订前提交，除银行电汇、网上银行、数字人民币外，投标人还可选用银行保函、担保公司的保证担保或保险公司的保证保险等多种形式向采购人缴纳。</w:t>
      </w:r>
    </w:p>
    <w:p w14:paraId="0ACB21ED">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26.2履约保证金提交金额</w:t>
      </w:r>
    </w:p>
    <w:p w14:paraId="24A762FA">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按采购合同总价的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u w:val="single"/>
          <w:lang w:val="en-US" w:eastAsia="zh-CN"/>
        </w:rPr>
        <w:t xml:space="preserve">2 </w:t>
      </w:r>
      <w:r>
        <w:rPr>
          <w:rFonts w:hint="eastAsia" w:ascii="Times New Roman" w:hAnsi="Times New Roman" w:cs="仿宋"/>
          <w:color w:val="000000"/>
          <w:sz w:val="24"/>
          <w:highlight w:val="none"/>
        </w:rPr>
        <w:t>%提交。</w:t>
      </w:r>
    </w:p>
    <w:p w14:paraId="07FA8336">
      <w:pPr>
        <w:spacing w:line="480" w:lineRule="exact"/>
        <w:ind w:firstLine="480"/>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仿宋"/>
          <w:color w:val="000000"/>
          <w:sz w:val="24"/>
          <w:highlight w:val="none"/>
          <w:u w:val="single"/>
        </w:rPr>
        <w:t xml:space="preserve"> </w:t>
      </w:r>
      <w:r>
        <w:rPr>
          <w:rFonts w:hint="eastAsia" w:ascii="Times New Roman" w:hAnsi="Times New Roman" w:cs="仿宋"/>
          <w:color w:val="000000"/>
          <w:sz w:val="24"/>
          <w:highlight w:val="none"/>
          <w:u w:val="single"/>
          <w:lang w:val="en-US" w:eastAsia="zh-CN"/>
        </w:rPr>
        <w:t xml:space="preserve">1.2 </w:t>
      </w:r>
      <w:r>
        <w:rPr>
          <w:rFonts w:hint="eastAsia" w:ascii="Times New Roman" w:hAnsi="Times New Roman" w:eastAsia="宋体" w:cs="仿宋"/>
          <w:color w:val="000000"/>
          <w:sz w:val="24"/>
          <w:highlight w:val="none"/>
        </w:rPr>
        <w:t>%（履约保证金原提交金额的6折）提交。办理流程、偿付等内容见江苏政府采购网“保险保函”模块。</w:t>
      </w:r>
    </w:p>
    <w:p w14:paraId="0AF8E5A0">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26.3履约保证金退还方式</w:t>
      </w:r>
    </w:p>
    <w:p w14:paraId="7E52156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以银行电汇、网上银行、数字人民币形式缴纳履约保证金的，退回至投标人存款账户或数字人民币账户；以保函、担保、保险等形式缴纳履约保证金的，在保函、担保、保险约定的保证期限届满之日起自行失效。</w:t>
      </w:r>
    </w:p>
    <w:p w14:paraId="2306A8CC">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26.4履约保证金退还条件</w:t>
      </w:r>
    </w:p>
    <w:p w14:paraId="14413D6C">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具有验收合格相关证明材料。</w:t>
      </w:r>
    </w:p>
    <w:p w14:paraId="61056808">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26.5履约保证金退还时间</w:t>
      </w:r>
    </w:p>
    <w:p w14:paraId="509D075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采购人收到投标人退付申请后5个工作日内退还。</w:t>
      </w:r>
    </w:p>
    <w:p w14:paraId="5A0A5058">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26.6履约保证金不予退还情形</w:t>
      </w:r>
    </w:p>
    <w:p w14:paraId="2C00FEE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除不可抗力外，中标人不履行与采购人订立的采购合同的，履约保证金不予退还，给采购人造成的损失超过履约保证金数额的，还应对超过部分予以赔偿。</w:t>
      </w:r>
    </w:p>
    <w:p w14:paraId="6813DF5D">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26.7逾期退还履约保证金违约责任</w:t>
      </w:r>
    </w:p>
    <w:p w14:paraId="794E1A3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采购人逾期退还履约保证金的，除应退还履约保证金外，还应按中国人民银行同期贷款基准利率上浮20％后的利率支付超期资金占用费，但因投标人自身原因导致无法及时退还的除外。</w:t>
      </w:r>
    </w:p>
    <w:p w14:paraId="2F7349DE">
      <w:pPr>
        <w:spacing w:line="480" w:lineRule="exact"/>
        <w:ind w:firstLine="482"/>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rPr>
        <w:t>27、线上融资</w:t>
      </w:r>
    </w:p>
    <w:p w14:paraId="30300CF3">
      <w:pPr>
        <w:spacing w:line="480" w:lineRule="exact"/>
        <w:ind w:firstLine="480"/>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中标人可凭政府采购合同办理融资贷款，详情见江苏政府采购网“政采贷”专栏。</w:t>
      </w:r>
    </w:p>
    <w:p w14:paraId="48A0B122">
      <w:pPr>
        <w:spacing w:line="480" w:lineRule="exact"/>
        <w:ind w:firstLine="482"/>
        <w:rPr>
          <w:rFonts w:hint="eastAsia" w:ascii="Times New Roman" w:hAnsi="Times New Roman" w:cs="仿宋"/>
          <w:color w:val="000000"/>
          <w:sz w:val="24"/>
          <w:highlight w:val="none"/>
        </w:rPr>
      </w:pPr>
      <w:r>
        <w:rPr>
          <w:rFonts w:hint="eastAsia" w:ascii="Times New Roman" w:hAnsi="Times New Roman" w:cs="仿宋"/>
          <w:b/>
          <w:color w:val="000000"/>
          <w:sz w:val="24"/>
          <w:highlight w:val="none"/>
        </w:rPr>
        <w:t>28、合同履行</w:t>
      </w:r>
    </w:p>
    <w:p w14:paraId="5303C2D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28.1政府采购合同订立后，合同各方不得擅自变更、中止或者终止合同。</w:t>
      </w:r>
    </w:p>
    <w:p w14:paraId="05C31C4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28.2政府采购合同履行中，采购人需追加与合同标的相同的货物、工程或者服务的，在不改变合同其他条款的前提下，可以与中标人签订补充合同，但所补充合同的采购金额不得超过原采购金额的10%。</w:t>
      </w:r>
    </w:p>
    <w:p w14:paraId="07B1B18F">
      <w:pPr>
        <w:pStyle w:val="45"/>
        <w:spacing w:before="0" w:after="0" w:line="520" w:lineRule="exact"/>
        <w:rPr>
          <w:rFonts w:hint="eastAsia" w:eastAsia="宋体" w:cs="Arial"/>
          <w:bCs/>
          <w:color w:val="000000"/>
          <w:szCs w:val="22"/>
          <w:highlight w:val="none"/>
        </w:rPr>
      </w:pPr>
      <w:bookmarkStart w:id="106" w:name="_Toc22084"/>
      <w:bookmarkStart w:id="107" w:name="_Toc7550"/>
      <w:bookmarkStart w:id="108" w:name="_Toc81575199"/>
      <w:bookmarkStart w:id="109" w:name="_Toc81575162"/>
      <w:r>
        <w:rPr>
          <w:rFonts w:hint="eastAsia" w:eastAsia="宋体" w:cs="Arial"/>
          <w:bCs/>
          <w:color w:val="000000"/>
          <w:szCs w:val="22"/>
          <w:highlight w:val="none"/>
        </w:rPr>
        <w:t>八、</w:t>
      </w:r>
      <w:bookmarkEnd w:id="106"/>
      <w:bookmarkEnd w:id="107"/>
      <w:bookmarkEnd w:id="108"/>
      <w:bookmarkEnd w:id="109"/>
      <w:bookmarkStart w:id="110" w:name="_Toc81575200"/>
      <w:bookmarkStart w:id="111" w:name="_Toc81575163"/>
      <w:bookmarkStart w:id="112" w:name="_Toc31888"/>
      <w:bookmarkStart w:id="113" w:name="_Toc12263"/>
      <w:r>
        <w:rPr>
          <w:rFonts w:hint="eastAsia" w:eastAsia="宋体" w:cs="Arial"/>
          <w:bCs/>
          <w:color w:val="000000"/>
          <w:szCs w:val="22"/>
          <w:highlight w:val="none"/>
        </w:rPr>
        <w:t>质疑与投诉</w:t>
      </w:r>
      <w:bookmarkEnd w:id="110"/>
      <w:bookmarkEnd w:id="111"/>
      <w:bookmarkEnd w:id="112"/>
      <w:bookmarkEnd w:id="113"/>
    </w:p>
    <w:p w14:paraId="4DC69D57">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29、质疑</w:t>
      </w:r>
    </w:p>
    <w:p w14:paraId="13EB11CB">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29.1供应商认为采购文件、采购过程和中标结果使自己的权益受到损害的，可以在知道或者应知其权益受到损害之日起七个工作日内，</w:t>
      </w:r>
      <w:r>
        <w:rPr>
          <w:rFonts w:hint="eastAsia" w:ascii="Times New Roman" w:hAnsi="Times New Roman" w:cs="仿宋"/>
          <w:color w:val="000000"/>
          <w:sz w:val="24"/>
          <w:highlight w:val="none"/>
          <w:lang w:val="en-US" w:eastAsia="zh-CN"/>
        </w:rPr>
        <w:t>以</w:t>
      </w:r>
      <w:r>
        <w:rPr>
          <w:rFonts w:hint="eastAsia" w:ascii="Times New Roman" w:hAnsi="Times New Roman" w:cs="仿宋"/>
          <w:b/>
          <w:bCs/>
          <w:color w:val="000000"/>
          <w:sz w:val="24"/>
          <w:highlight w:val="none"/>
          <w:lang w:val="en-US" w:eastAsia="zh-CN"/>
        </w:rPr>
        <w:t>书面形式提出质疑，现场递交或邮寄至采购人处</w:t>
      </w:r>
      <w:r>
        <w:rPr>
          <w:rFonts w:hint="eastAsia" w:ascii="Times New Roman" w:hAnsi="Times New Roman" w:cs="仿宋"/>
          <w:b/>
          <w:bCs/>
          <w:color w:val="000000"/>
          <w:sz w:val="24"/>
          <w:highlight w:val="none"/>
        </w:rPr>
        <w:t>。</w:t>
      </w:r>
      <w:bookmarkStart w:id="114" w:name="OLE_LINK1"/>
      <w:r>
        <w:rPr>
          <w:rFonts w:hint="eastAsia" w:ascii="Times New Roman" w:hAnsi="Times New Roman" w:cs="仿宋"/>
          <w:color w:val="000000"/>
          <w:sz w:val="24"/>
          <w:highlight w:val="none"/>
        </w:rPr>
        <w:t>质疑联系部门、联系电话、通讯地址详见采购公告。</w:t>
      </w:r>
      <w:bookmarkEnd w:id="114"/>
    </w:p>
    <w:p w14:paraId="2F334AA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29.2供应商应知其权益受到损害之日，是指：</w:t>
      </w:r>
    </w:p>
    <w:p w14:paraId="163EB65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（1）对本项目采购文件提出质疑的，为获取采购文件之日或者采购文件公告期限届满之日；</w:t>
      </w:r>
    </w:p>
    <w:p w14:paraId="6F44BAE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（2）对本项目采购过程提出质疑的，为各采购程序环节结束之日；</w:t>
      </w:r>
    </w:p>
    <w:p w14:paraId="43AB09B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（3）对本项目中标结果提出质疑的，为中标结果公告期限届满之日。</w:t>
      </w:r>
    </w:p>
    <w:p w14:paraId="51EC417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29.3质疑供应商应当是参与所质疑项目采购活动的供应商。潜在供应商已依法获取其可质疑的采购文件的，方可对该文件提出质疑。供应商在法定质疑期内应一次性提出针对同一采购程序环节的质疑。</w:t>
      </w:r>
    </w:p>
    <w:p w14:paraId="212346BE">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29.4供应商提出质疑应当提交质疑函和必要的证明材料。质疑函的必备内容：</w:t>
      </w:r>
    </w:p>
    <w:p w14:paraId="55231AD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（1）供应商的姓名或者名称、地址、邮编、联系人及联系电话；</w:t>
      </w:r>
    </w:p>
    <w:p w14:paraId="366E27B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（2）质疑项目的名称、编号；</w:t>
      </w:r>
    </w:p>
    <w:p w14:paraId="1682E9C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（3）获取采购文件的时间；</w:t>
      </w:r>
    </w:p>
    <w:p w14:paraId="2894CB4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（4）具体、明确的质疑事项和质疑事项相关的请求；</w:t>
      </w:r>
    </w:p>
    <w:p w14:paraId="10D870CE">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（5）事实依据；</w:t>
      </w:r>
    </w:p>
    <w:p w14:paraId="1173789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（6）必要的法律依据；</w:t>
      </w:r>
    </w:p>
    <w:p w14:paraId="722DDC4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（7）提出质疑的日期；</w:t>
      </w:r>
    </w:p>
    <w:p w14:paraId="26DDD85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（8）供应商为自然人的，由本人签字；供应商为法人或者其他组织的，应当由法定代表人、主要负责人，或者其授权代表签字或者盖章，并加盖公章；</w:t>
      </w:r>
    </w:p>
    <w:p w14:paraId="252D3CDF">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4F0599A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29.5采购人在收到质疑函后7个工作日内作出答复，并以书面形式通知质疑供应商和其他有关供应商，但质疑答复的内容不涉及商业秘密。</w:t>
      </w:r>
    </w:p>
    <w:p w14:paraId="7620DFC4">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30、投诉</w:t>
      </w:r>
    </w:p>
    <w:p w14:paraId="11F581E5">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质疑供应商对答复不满意或采购人、采购代理机构未在规定时间内作出答复的，可在答复期满后15个工作日内向同级财政部门提起投诉。</w:t>
      </w:r>
    </w:p>
    <w:p w14:paraId="3EE9C0F9">
      <w:pPr>
        <w:pStyle w:val="44"/>
        <w:spacing w:before="200"/>
        <w:jc w:val="center"/>
        <w:rPr>
          <w:color w:val="000000"/>
          <w:highlight w:val="none"/>
        </w:rPr>
      </w:pPr>
      <w:bookmarkStart w:id="115" w:name="EB4d341233595e4bf8ad7006b4bd78d974"/>
      <w:bookmarkEnd w:id="115"/>
      <w:bookmarkStart w:id="116" w:name="_Toc81575201"/>
      <w:bookmarkStart w:id="117" w:name="_Toc81575164"/>
      <w:bookmarkStart w:id="118" w:name="_Hlk166141273"/>
      <w:r>
        <w:rPr>
          <w:rFonts w:hint="eastAsia"/>
          <w:color w:val="000000"/>
          <w:highlight w:val="none"/>
        </w:rPr>
        <w:br w:type="page" w:clear="all"/>
      </w:r>
      <w:bookmarkStart w:id="119" w:name="_Toc17996"/>
      <w:r>
        <w:rPr>
          <w:rFonts w:hint="eastAsia" w:ascii="Calibri" w:hAnsi="Calibri" w:eastAsia="宋体" w:cs="Times New Roman"/>
          <w:b/>
          <w:color w:val="000000"/>
          <w:sz w:val="44"/>
          <w:szCs w:val="44"/>
          <w:highlight w:val="none"/>
        </w:rPr>
        <w:t>第三章  资格审查及评标</w:t>
      </w:r>
      <w:bookmarkEnd w:id="116"/>
      <w:bookmarkEnd w:id="117"/>
      <w:bookmarkEnd w:id="119"/>
      <w:r>
        <w:rPr>
          <w:rFonts w:hint="eastAsia" w:ascii="Calibri" w:hAnsi="Calibri" w:eastAsia="宋体" w:cs="Times New Roman"/>
          <w:b/>
          <w:color w:val="000000"/>
          <w:sz w:val="44"/>
          <w:szCs w:val="44"/>
          <w:highlight w:val="none"/>
        </w:rPr>
        <w:t>方法</w:t>
      </w:r>
    </w:p>
    <w:p w14:paraId="3940515E">
      <w:pPr>
        <w:spacing w:line="480" w:lineRule="exact"/>
        <w:ind w:firstLine="482"/>
        <w:jc w:val="lef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一、资格审查</w:t>
      </w:r>
    </w:p>
    <w:p w14:paraId="3D11252B">
      <w:pPr>
        <w:spacing w:line="480" w:lineRule="exact"/>
        <w:ind w:firstLine="480"/>
        <w:jc w:val="left"/>
        <w:rPr>
          <w:rFonts w:hint="eastAsia" w:ascii="Times New Roman" w:hAnsi="Times New Roman" w:cs="仿宋"/>
          <w:color w:val="000000"/>
          <w:sz w:val="24"/>
          <w:highlight w:val="none"/>
        </w:rPr>
      </w:pPr>
      <w:r>
        <w:rPr>
          <w:rFonts w:hint="eastAsia"/>
          <w:color w:val="000000"/>
          <w:sz w:val="24"/>
          <w:szCs w:val="28"/>
          <w:highlight w:val="none"/>
        </w:rPr>
        <w:t>资格审查人员按照下列指标对各投标人的资格进行审查，未通过审查的为无效标，不参与评标。</w:t>
      </w:r>
    </w:p>
    <w:tbl>
      <w:tblPr>
        <w:tblStyle w:val="30"/>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22"/>
        <w:gridCol w:w="4246"/>
      </w:tblGrid>
      <w:tr w14:paraId="06B3278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15" w:hRule="atLeast"/>
        </w:trPr>
        <w:tc>
          <w:tcPr>
            <w:tcW w:w="4422" w:type="dxa"/>
            <w:tcBorders>
              <w:top w:val="single" w:color="000000" w:sz="4" w:space="0"/>
              <w:left w:val="single" w:color="000000" w:sz="4" w:space="0"/>
              <w:bottom w:val="single" w:color="000000" w:sz="4" w:space="0"/>
              <w:right w:val="single" w:color="000000" w:sz="4" w:space="0"/>
            </w:tcBorders>
            <w:noWrap w:val="0"/>
            <w:vAlign w:val="center"/>
          </w:tcPr>
          <w:p w14:paraId="3CB8D6A4">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资格审查因素</w:t>
            </w:r>
          </w:p>
        </w:tc>
        <w:tc>
          <w:tcPr>
            <w:tcW w:w="4246" w:type="dxa"/>
            <w:tcBorders>
              <w:top w:val="single" w:color="000000" w:sz="4" w:space="0"/>
              <w:left w:val="single" w:color="000000" w:sz="4" w:space="0"/>
              <w:bottom w:val="single" w:color="000000" w:sz="4" w:space="0"/>
              <w:right w:val="single" w:color="000000" w:sz="4" w:space="0"/>
            </w:tcBorders>
            <w:noWrap w:val="0"/>
            <w:vAlign w:val="center"/>
          </w:tcPr>
          <w:p w14:paraId="03F80BA1">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审查标准</w:t>
            </w:r>
          </w:p>
        </w:tc>
      </w:tr>
      <w:tr w14:paraId="3500ED0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000000" w:sz="4" w:space="0"/>
              <w:left w:val="single" w:color="000000" w:sz="4" w:space="0"/>
              <w:bottom w:val="single" w:color="000000" w:sz="4" w:space="0"/>
              <w:right w:val="single" w:color="000000" w:sz="4" w:space="0"/>
            </w:tcBorders>
            <w:noWrap w:val="0"/>
            <w:vAlign w:val="center"/>
          </w:tcPr>
          <w:p w14:paraId="29C07D26">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投标声明及承诺函</w:t>
            </w:r>
          </w:p>
        </w:tc>
        <w:tc>
          <w:tcPr>
            <w:tcW w:w="4246" w:type="dxa"/>
            <w:tcBorders>
              <w:top w:val="single" w:color="000000" w:sz="4" w:space="0"/>
              <w:left w:val="single" w:color="000000" w:sz="4" w:space="0"/>
              <w:bottom w:val="single" w:color="000000" w:sz="4" w:space="0"/>
              <w:right w:val="single" w:color="000000" w:sz="4" w:space="0"/>
            </w:tcBorders>
            <w:noWrap w:val="0"/>
            <w:vAlign w:val="center"/>
          </w:tcPr>
          <w:p w14:paraId="0E6FCA3B">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符合招标文件要求</w:t>
            </w:r>
          </w:p>
        </w:tc>
      </w:tr>
      <w:tr w14:paraId="1C8B7AA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000000" w:sz="4" w:space="0"/>
              <w:left w:val="single" w:color="000000" w:sz="4" w:space="0"/>
              <w:bottom w:val="single" w:color="000000" w:sz="4" w:space="0"/>
              <w:right w:val="single" w:color="000000" w:sz="4" w:space="0"/>
            </w:tcBorders>
            <w:noWrap w:val="0"/>
            <w:vAlign w:val="center"/>
          </w:tcPr>
          <w:p w14:paraId="032BA7D0">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信用信息</w:t>
            </w:r>
          </w:p>
        </w:tc>
        <w:tc>
          <w:tcPr>
            <w:tcW w:w="4246" w:type="dxa"/>
            <w:tcBorders>
              <w:top w:val="single" w:color="000000" w:sz="4" w:space="0"/>
              <w:left w:val="single" w:color="000000" w:sz="4" w:space="0"/>
              <w:bottom w:val="single" w:color="000000" w:sz="4" w:space="0"/>
              <w:right w:val="single" w:color="000000" w:sz="4" w:space="0"/>
            </w:tcBorders>
            <w:noWrap w:val="0"/>
            <w:vAlign w:val="center"/>
          </w:tcPr>
          <w:p w14:paraId="4FA8AFB5">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符合招标文件要求</w:t>
            </w:r>
          </w:p>
        </w:tc>
      </w:tr>
      <w:tr w14:paraId="2827CE3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40" w:hRule="atLeast"/>
        </w:trPr>
        <w:tc>
          <w:tcPr>
            <w:tcW w:w="4422" w:type="dxa"/>
            <w:tcBorders>
              <w:top w:val="single" w:color="000000" w:sz="4" w:space="0"/>
              <w:left w:val="single" w:color="000000" w:sz="4" w:space="0"/>
              <w:bottom w:val="single" w:color="000000" w:sz="4" w:space="0"/>
              <w:right w:val="single" w:color="000000" w:sz="4" w:space="0"/>
            </w:tcBorders>
            <w:noWrap w:val="0"/>
            <w:vAlign w:val="center"/>
          </w:tcPr>
          <w:p w14:paraId="1BD56594">
            <w:pPr>
              <w:spacing w:line="480" w:lineRule="exact"/>
              <w:jc w:val="center"/>
              <w:rPr>
                <w:rFonts w:hint="eastAsia" w:ascii="Times New Roman" w:hAnsi="Times New Roman" w:cs="仿宋"/>
                <w:color w:val="000000"/>
                <w:highlight w:val="none"/>
              </w:rPr>
            </w:pPr>
            <w:r>
              <w:rPr>
                <w:rFonts w:hint="eastAsia" w:ascii="宋体" w:hAnsi="宋体" w:eastAsia="宋体" w:cs="宋体"/>
                <w:color w:val="000000" w:themeColor="text1"/>
                <w:highlight w:val="none"/>
                <w14:textFill>
                  <w14:solidFill>
                    <w14:schemeClr w14:val="tx1"/>
                  </w14:solidFill>
                </w14:textFill>
              </w:rPr>
              <w:t>中小企业或残疾人福利性单位声明函，或监狱企业证明文件</w:t>
            </w:r>
          </w:p>
        </w:tc>
        <w:tc>
          <w:tcPr>
            <w:tcW w:w="4246" w:type="dxa"/>
            <w:tcBorders>
              <w:top w:val="single" w:color="000000" w:sz="4" w:space="0"/>
              <w:left w:val="single" w:color="000000" w:sz="4" w:space="0"/>
              <w:bottom w:val="single" w:color="000000" w:sz="4" w:space="0"/>
              <w:right w:val="single" w:color="000000" w:sz="4" w:space="0"/>
            </w:tcBorders>
            <w:noWrap w:val="0"/>
            <w:vAlign w:val="center"/>
          </w:tcPr>
          <w:p w14:paraId="3B7A7EA8">
            <w:pPr>
              <w:spacing w:line="480" w:lineRule="exact"/>
              <w:jc w:val="center"/>
              <w:rPr>
                <w:rFonts w:hint="eastAsia" w:ascii="Times New Roman" w:hAnsi="Times New Roman" w:cs="仿宋"/>
                <w:color w:val="000000"/>
                <w:highlight w:val="none"/>
              </w:rPr>
            </w:pPr>
            <w:r>
              <w:rPr>
                <w:rFonts w:hint="eastAsia" w:ascii="宋体" w:hAnsi="宋体" w:eastAsia="宋体" w:cs="宋体"/>
                <w:color w:val="000000" w:themeColor="text1"/>
                <w:highlight w:val="none"/>
                <w14:textFill>
                  <w14:solidFill>
                    <w14:schemeClr w14:val="tx1"/>
                  </w14:solidFill>
                </w14:textFill>
              </w:rPr>
              <w:t>符合招标文件要求</w:t>
            </w:r>
          </w:p>
        </w:tc>
      </w:tr>
    </w:tbl>
    <w:p w14:paraId="22B52612">
      <w:pPr>
        <w:spacing w:line="480" w:lineRule="exact"/>
        <w:ind w:firstLine="482"/>
        <w:jc w:val="lef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二、符合性审查</w:t>
      </w:r>
    </w:p>
    <w:p w14:paraId="5A7B8906">
      <w:pPr>
        <w:spacing w:line="480" w:lineRule="exact"/>
        <w:ind w:firstLine="480"/>
        <w:jc w:val="left"/>
        <w:rPr>
          <w:rFonts w:ascii="方正仿宋_GBK" w:eastAsia="方正仿宋_GBK"/>
          <w:color w:val="000000"/>
          <w:sz w:val="24"/>
          <w:highlight w:val="none"/>
        </w:rPr>
      </w:pPr>
      <w:r>
        <w:rPr>
          <w:rFonts w:hint="eastAsia"/>
          <w:color w:val="000000"/>
          <w:sz w:val="24"/>
          <w:szCs w:val="28"/>
          <w:highlight w:val="none"/>
        </w:rPr>
        <w:t>评标委员会对符合资格的投标人的投标文件进行符合性审查，未通过审查的为无效标，不再参与评审。</w:t>
      </w:r>
    </w:p>
    <w:tbl>
      <w:tblPr>
        <w:tblStyle w:val="30"/>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364"/>
        <w:gridCol w:w="4304"/>
      </w:tblGrid>
      <w:tr w14:paraId="2F10458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4" w:space="0"/>
              <w:left w:val="single" w:color="000000" w:sz="4" w:space="0"/>
              <w:bottom w:val="single" w:color="000000" w:sz="4" w:space="0"/>
              <w:right w:val="single" w:color="000000" w:sz="4" w:space="0"/>
            </w:tcBorders>
            <w:noWrap w:val="0"/>
            <w:vAlign w:val="center"/>
          </w:tcPr>
          <w:p w14:paraId="6D241FE4">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符合性审查因素</w:t>
            </w:r>
          </w:p>
        </w:tc>
        <w:tc>
          <w:tcPr>
            <w:tcW w:w="4304" w:type="dxa"/>
            <w:tcBorders>
              <w:top w:val="single" w:color="000000" w:sz="4" w:space="0"/>
              <w:left w:val="single" w:color="000000" w:sz="4" w:space="0"/>
              <w:bottom w:val="single" w:color="000000" w:sz="4" w:space="0"/>
              <w:right w:val="single" w:color="000000" w:sz="4" w:space="0"/>
            </w:tcBorders>
            <w:noWrap w:val="0"/>
            <w:vAlign w:val="center"/>
          </w:tcPr>
          <w:p w14:paraId="257A4880">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审查标准</w:t>
            </w:r>
          </w:p>
        </w:tc>
      </w:tr>
      <w:tr w14:paraId="2AED9DD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4" w:space="0"/>
              <w:left w:val="single" w:color="000000" w:sz="4" w:space="0"/>
              <w:bottom w:val="single" w:color="000000" w:sz="4" w:space="0"/>
              <w:right w:val="single" w:color="000000" w:sz="4" w:space="0"/>
            </w:tcBorders>
            <w:noWrap w:val="0"/>
            <w:vAlign w:val="center"/>
          </w:tcPr>
          <w:p w14:paraId="5E0B79A8">
            <w:pPr>
              <w:spacing w:line="480" w:lineRule="exact"/>
              <w:jc w:val="center"/>
              <w:rPr>
                <w:rFonts w:ascii="Times New Roman" w:hAnsi="Times New Roman" w:cs="仿宋"/>
                <w:color w:val="000000"/>
                <w:highlight w:val="none"/>
              </w:rPr>
            </w:pPr>
            <w:r>
              <w:rPr>
                <w:rFonts w:hint="eastAsia" w:ascii="Times New Roman" w:hAnsi="Times New Roman" w:cs="仿宋"/>
                <w:color w:val="000000"/>
                <w:highlight w:val="none"/>
              </w:rPr>
              <w:t>法人授权书</w:t>
            </w:r>
          </w:p>
        </w:tc>
        <w:tc>
          <w:tcPr>
            <w:tcW w:w="4304" w:type="dxa"/>
            <w:tcBorders>
              <w:top w:val="single" w:color="000000" w:sz="4" w:space="0"/>
              <w:left w:val="single" w:color="000000" w:sz="4" w:space="0"/>
              <w:bottom w:val="single" w:color="000000" w:sz="4" w:space="0"/>
              <w:right w:val="single" w:color="000000" w:sz="4" w:space="0"/>
            </w:tcBorders>
            <w:noWrap w:val="0"/>
            <w:vAlign w:val="center"/>
          </w:tcPr>
          <w:p w14:paraId="059F9F7E">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符合招标文件要求</w:t>
            </w:r>
          </w:p>
        </w:tc>
      </w:tr>
      <w:tr w14:paraId="19B6757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4" w:space="0"/>
              <w:left w:val="single" w:color="000000" w:sz="4" w:space="0"/>
              <w:bottom w:val="single" w:color="000000" w:sz="4" w:space="0"/>
              <w:right w:val="single" w:color="000000" w:sz="4" w:space="0"/>
            </w:tcBorders>
            <w:noWrap w:val="0"/>
            <w:vAlign w:val="center"/>
          </w:tcPr>
          <w:p w14:paraId="72123975">
            <w:pPr>
              <w:spacing w:line="480" w:lineRule="exact"/>
              <w:jc w:val="center"/>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技术标准和要求</w:t>
            </w:r>
          </w:p>
        </w:tc>
        <w:tc>
          <w:tcPr>
            <w:tcW w:w="4304" w:type="dxa"/>
            <w:tcBorders>
              <w:top w:val="single" w:color="000000" w:sz="4" w:space="0"/>
              <w:left w:val="single" w:color="000000" w:sz="4" w:space="0"/>
              <w:bottom w:val="single" w:color="000000" w:sz="4" w:space="0"/>
              <w:right w:val="single" w:color="000000" w:sz="4" w:space="0"/>
            </w:tcBorders>
            <w:noWrap w:val="0"/>
            <w:vAlign w:val="center"/>
          </w:tcPr>
          <w:p w14:paraId="57F1E859">
            <w:pPr>
              <w:spacing w:line="480" w:lineRule="exact"/>
              <w:jc w:val="center"/>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符合招标文件要求</w:t>
            </w:r>
          </w:p>
        </w:tc>
      </w:tr>
      <w:tr w14:paraId="2EC9921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4" w:space="0"/>
              <w:left w:val="single" w:color="000000" w:sz="4" w:space="0"/>
              <w:bottom w:val="single" w:color="000000" w:sz="4" w:space="0"/>
              <w:right w:val="single" w:color="000000" w:sz="4" w:space="0"/>
            </w:tcBorders>
            <w:noWrap w:val="0"/>
            <w:vAlign w:val="center"/>
          </w:tcPr>
          <w:p w14:paraId="0EC3366D">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其他</w:t>
            </w:r>
          </w:p>
        </w:tc>
        <w:tc>
          <w:tcPr>
            <w:tcW w:w="4304" w:type="dxa"/>
            <w:tcBorders>
              <w:top w:val="single" w:color="000000" w:sz="4" w:space="0"/>
              <w:left w:val="single" w:color="000000" w:sz="4" w:space="0"/>
              <w:bottom w:val="single" w:color="000000" w:sz="4" w:space="0"/>
              <w:right w:val="single" w:color="000000" w:sz="4" w:space="0"/>
            </w:tcBorders>
            <w:noWrap w:val="0"/>
            <w:vAlign w:val="center"/>
          </w:tcPr>
          <w:p w14:paraId="2364F7EE">
            <w:pPr>
              <w:spacing w:line="480" w:lineRule="exact"/>
              <w:jc w:val="center"/>
              <w:rPr>
                <w:rFonts w:hint="eastAsia" w:ascii="Times New Roman" w:hAnsi="Times New Roman" w:cs="仿宋"/>
                <w:color w:val="000000"/>
                <w:highlight w:val="none"/>
              </w:rPr>
            </w:pPr>
            <w:r>
              <w:rPr>
                <w:rFonts w:hint="eastAsia" w:ascii="Times New Roman" w:hAnsi="Times New Roman" w:cs="仿宋"/>
                <w:color w:val="000000"/>
                <w:highlight w:val="none"/>
              </w:rPr>
              <w:t>符合招标文件要求</w:t>
            </w:r>
          </w:p>
        </w:tc>
      </w:tr>
    </w:tbl>
    <w:p w14:paraId="0775304C">
      <w:pPr>
        <w:spacing w:line="480" w:lineRule="exact"/>
        <w:ind w:firstLine="482"/>
        <w:jc w:val="lef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三、评标方法</w:t>
      </w:r>
    </w:p>
    <w:p w14:paraId="5496F997">
      <w:pPr>
        <w:spacing w:line="480" w:lineRule="exact"/>
        <w:ind w:firstLine="480"/>
        <w:jc w:val="left"/>
        <w:rPr>
          <w:rFonts w:ascii="Times New Roman" w:hAnsi="Times New Roman" w:cs="仿宋"/>
          <w:color w:val="000000"/>
          <w:sz w:val="24"/>
          <w:highlight w:val="none"/>
        </w:rPr>
      </w:pPr>
      <w:r>
        <w:rPr>
          <w:rFonts w:hint="eastAsia"/>
          <w:color w:val="000000"/>
          <w:sz w:val="24"/>
          <w:szCs w:val="28"/>
          <w:highlight w:val="none"/>
        </w:rPr>
        <w:t>本项目采用综合评分法，评标结果按评审后得分由高到低顺序排列。得分相同的，按投标报价由低到高顺序排序。得分且投标报价相同的并列。</w:t>
      </w:r>
    </w:p>
    <w:p w14:paraId="38B23E8C">
      <w:pPr>
        <w:spacing w:line="480" w:lineRule="exact"/>
        <w:ind w:firstLine="480"/>
        <w:jc w:val="left"/>
        <w:rPr>
          <w:rFonts w:ascii="Times New Roman" w:hAnsi="Times New Roman" w:cs="仿宋"/>
          <w:color w:val="000000"/>
          <w:sz w:val="24"/>
          <w:highlight w:val="none"/>
        </w:rPr>
      </w:pPr>
      <w:r>
        <w:rPr>
          <w:rFonts w:hint="eastAsia" w:ascii="Times New Roman" w:hAnsi="Times New Roman" w:cs="仿宋"/>
          <w:color w:val="000000"/>
          <w:sz w:val="24"/>
          <w:highlight w:val="none"/>
        </w:rPr>
        <w:t>综合评分保留至小数点后两位。</w:t>
      </w:r>
    </w:p>
    <w:p w14:paraId="2ED31A6E">
      <w:pPr>
        <w:spacing w:line="480" w:lineRule="exact"/>
        <w:ind w:firstLine="480"/>
        <w:jc w:val="lef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评标委员会根据评标后投标人排序推荐中标候选人，并形成评标报告。</w:t>
      </w:r>
    </w:p>
    <w:p w14:paraId="29D03A58">
      <w:pPr>
        <w:numPr>
          <w:ilvl w:val="0"/>
          <w:numId w:val="0"/>
        </w:numPr>
        <w:spacing w:line="480" w:lineRule="exact"/>
        <w:ind w:firstLine="482"/>
        <w:jc w:val="lef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lang w:val="en-US" w:eastAsia="zh-CN"/>
        </w:rPr>
        <w:t>四、</w:t>
      </w:r>
      <w:r>
        <w:rPr>
          <w:rFonts w:hint="eastAsia" w:ascii="Times New Roman" w:hAnsi="Times New Roman" w:cs="仿宋"/>
          <w:b/>
          <w:bCs/>
          <w:color w:val="000000"/>
          <w:sz w:val="24"/>
          <w:highlight w:val="none"/>
        </w:rPr>
        <w:t>评标标准</w:t>
      </w:r>
    </w:p>
    <w:tbl>
      <w:tblPr>
        <w:tblStyle w:val="30"/>
        <w:tblW w:w="9720"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1050"/>
        <w:gridCol w:w="1296"/>
        <w:gridCol w:w="1056"/>
        <w:gridCol w:w="6318"/>
      </w:tblGrid>
      <w:tr w14:paraId="1383D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6" w:hRule="atLeast"/>
        </w:trPr>
        <w:tc>
          <w:tcPr>
            <w:tcW w:w="234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CACD91">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4"/>
                <w:szCs w:val="24"/>
              </w:rPr>
            </w:pPr>
            <w:r>
              <w:rPr>
                <w:rFonts w:hint="eastAsia" w:ascii="宋体" w:hAnsi="宋体" w:eastAsia="宋体" w:cs="宋体"/>
                <w:b/>
                <w:bCs/>
                <w:i w:val="0"/>
                <w:iCs w:val="0"/>
                <w:color w:val="auto"/>
                <w:sz w:val="24"/>
                <w:szCs w:val="24"/>
                <w:lang w:val="en-US" w:eastAsia="zh-CN" w:bidi="ar"/>
              </w:rPr>
              <w:t>评审因素</w:t>
            </w:r>
          </w:p>
        </w:tc>
        <w:tc>
          <w:tcPr>
            <w:tcW w:w="10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AB4A89">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4"/>
                <w:szCs w:val="24"/>
              </w:rPr>
            </w:pPr>
            <w:r>
              <w:rPr>
                <w:rFonts w:hint="eastAsia" w:ascii="宋体" w:hAnsi="宋体" w:eastAsia="宋体" w:cs="宋体"/>
                <w:b/>
                <w:bCs/>
                <w:i w:val="0"/>
                <w:iCs w:val="0"/>
                <w:color w:val="auto"/>
                <w:sz w:val="24"/>
                <w:szCs w:val="24"/>
                <w:lang w:val="en-US" w:eastAsia="zh-CN" w:bidi="ar"/>
              </w:rPr>
              <w:t>分数</w:t>
            </w:r>
          </w:p>
        </w:tc>
        <w:tc>
          <w:tcPr>
            <w:tcW w:w="63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F0C935">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4"/>
                <w:szCs w:val="24"/>
              </w:rPr>
            </w:pPr>
            <w:r>
              <w:rPr>
                <w:rFonts w:hint="eastAsia" w:ascii="宋体" w:hAnsi="宋体" w:eastAsia="宋体" w:cs="宋体"/>
                <w:b/>
                <w:bCs/>
                <w:i w:val="0"/>
                <w:iCs w:val="0"/>
                <w:color w:val="auto"/>
                <w:sz w:val="24"/>
                <w:szCs w:val="24"/>
                <w:lang w:val="en-US" w:eastAsia="zh-CN" w:bidi="ar"/>
              </w:rPr>
              <w:t>评审标准</w:t>
            </w:r>
          </w:p>
        </w:tc>
      </w:tr>
      <w:tr w14:paraId="1A510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CE606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bidi="ar"/>
              </w:rPr>
              <w:t>报价分</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246DB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bidi="ar"/>
              </w:rPr>
              <w:t>投标报价</w:t>
            </w:r>
          </w:p>
        </w:tc>
        <w:tc>
          <w:tcPr>
            <w:tcW w:w="10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CC2CE2">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bidi="ar"/>
              </w:rPr>
              <w:t>30.00分</w:t>
            </w:r>
          </w:p>
        </w:tc>
        <w:tc>
          <w:tcPr>
            <w:tcW w:w="63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D38540">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bidi="ar"/>
              </w:rPr>
              <w:t>采用低价优先法计算，即满足招标文件要求且投标价格最低的投标报价为评标基准价，其价格分为满分。其他投标人投标报价得分＝（评标基准价/投标报价）*30。</w:t>
            </w:r>
          </w:p>
        </w:tc>
      </w:tr>
      <w:tr w14:paraId="70537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75"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B84E3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bidi="ar"/>
              </w:rPr>
              <w:t>技术响应</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2494F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bidi="ar"/>
              </w:rPr>
              <w:t>技术参数响应</w:t>
            </w:r>
          </w:p>
        </w:tc>
        <w:tc>
          <w:tcPr>
            <w:tcW w:w="10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874F4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rPr>
            </w:pPr>
            <w:r>
              <w:rPr>
                <w:rFonts w:hint="eastAsia" w:ascii="宋体" w:hAnsi="宋体" w:cs="宋体"/>
                <w:i w:val="0"/>
                <w:iCs w:val="0"/>
                <w:color w:val="auto"/>
                <w:sz w:val="24"/>
                <w:szCs w:val="24"/>
                <w:lang w:val="en-US" w:eastAsia="zh-CN" w:bidi="ar"/>
              </w:rPr>
              <w:t>26</w:t>
            </w:r>
            <w:r>
              <w:rPr>
                <w:rFonts w:hint="eastAsia" w:ascii="宋体" w:hAnsi="宋体" w:eastAsia="宋体" w:cs="宋体"/>
                <w:i w:val="0"/>
                <w:iCs w:val="0"/>
                <w:color w:val="auto"/>
                <w:sz w:val="24"/>
                <w:szCs w:val="24"/>
                <w:lang w:val="en-US" w:eastAsia="zh-CN" w:bidi="ar"/>
              </w:rPr>
              <w:t>.00分</w:t>
            </w:r>
          </w:p>
        </w:tc>
        <w:tc>
          <w:tcPr>
            <w:tcW w:w="63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536694">
            <w:pPr>
              <w:keepNext w:val="0"/>
              <w:keepLines w:val="0"/>
              <w:widowControl/>
              <w:suppressLineNumbers w:val="0"/>
              <w:spacing w:before="0" w:beforeAutospacing="0" w:after="0" w:afterAutospacing="0"/>
              <w:ind w:left="0" w:right="0"/>
              <w:jc w:val="left"/>
              <w:rPr>
                <w:rFonts w:hint="eastAsia" w:ascii="Calibri" w:hAnsi="Calibri" w:eastAsia="宋体" w:cs="Times New Roman"/>
                <w:color w:val="auto"/>
                <w:sz w:val="21"/>
                <w:szCs w:val="21"/>
              </w:rPr>
            </w:pPr>
            <w:r>
              <w:rPr>
                <w:rFonts w:hint="eastAsia" w:ascii="宋体" w:hAnsi="宋体" w:eastAsia="宋体" w:cs="宋体"/>
                <w:i w:val="0"/>
                <w:iCs w:val="0"/>
                <w:color w:val="auto"/>
                <w:sz w:val="24"/>
                <w:szCs w:val="24"/>
                <w:lang w:val="en-US" w:eastAsia="zh-CN" w:bidi="ar"/>
              </w:rPr>
              <w:t>针对招标文件“第四章、采购需求中的货物清单及技术要求”中所列内容进行评分，所投产品技术参数完全满足或优于招标文件技术参数要求的得</w:t>
            </w:r>
            <w:r>
              <w:rPr>
                <w:rFonts w:hint="eastAsia" w:ascii="Times New Roman" w:hAnsi="Times New Roman" w:cs="Times New Roman"/>
                <w:color w:val="auto"/>
                <w:sz w:val="24"/>
                <w:szCs w:val="24"/>
                <w:lang w:val="en-US" w:eastAsia="zh-CN" w:bidi="ar"/>
              </w:rPr>
              <w:t>26</w:t>
            </w:r>
            <w:r>
              <w:rPr>
                <w:rFonts w:hint="eastAsia" w:ascii="宋体" w:hAnsi="宋体" w:eastAsia="宋体" w:cs="宋体"/>
                <w:i w:val="0"/>
                <w:iCs w:val="0"/>
                <w:color w:val="auto"/>
                <w:sz w:val="24"/>
                <w:szCs w:val="24"/>
                <w:lang w:val="en-US" w:eastAsia="zh-CN" w:bidi="ar"/>
              </w:rPr>
              <w:t>分。</w:t>
            </w:r>
            <w:r>
              <w:rPr>
                <w:rFonts w:hint="eastAsia" w:ascii="宋体" w:hAnsi="宋体" w:eastAsia="宋体" w:cs="宋体"/>
                <w:i w:val="0"/>
                <w:iCs w:val="0"/>
                <w:color w:val="auto"/>
                <w:sz w:val="24"/>
                <w:szCs w:val="24"/>
                <w:lang w:val="en-US" w:eastAsia="zh-CN" w:bidi="ar"/>
              </w:rPr>
              <w:br w:type="textWrapping"/>
            </w:r>
            <w:r>
              <w:rPr>
                <w:rFonts w:hint="eastAsia" w:ascii="宋体" w:hAnsi="宋体" w:eastAsia="宋体" w:cs="宋体"/>
                <w:i w:val="0"/>
                <w:iCs w:val="0"/>
                <w:color w:val="auto"/>
                <w:sz w:val="24"/>
                <w:szCs w:val="24"/>
                <w:lang w:val="en-US" w:eastAsia="zh-CN" w:bidi="ar"/>
              </w:rPr>
              <w:t>1、采购清单中技术要求前标有“▲”部分，为重要技术参数（共</w:t>
            </w:r>
            <w:r>
              <w:rPr>
                <w:rFonts w:hint="eastAsia" w:ascii="Times New Roman" w:hAnsi="Times New Roman" w:cs="Times New Roman"/>
                <w:color w:val="auto"/>
                <w:sz w:val="24"/>
                <w:szCs w:val="24"/>
                <w:lang w:val="en-US" w:eastAsia="zh-CN" w:bidi="ar"/>
              </w:rPr>
              <w:t>26</w:t>
            </w:r>
            <w:r>
              <w:rPr>
                <w:rFonts w:hint="eastAsia" w:ascii="宋体" w:hAnsi="宋体" w:eastAsia="宋体" w:cs="宋体"/>
                <w:i w:val="0"/>
                <w:iCs w:val="0"/>
                <w:color w:val="auto"/>
                <w:sz w:val="24"/>
                <w:szCs w:val="24"/>
                <w:lang w:val="en-US" w:eastAsia="zh-CN" w:bidi="ar"/>
              </w:rPr>
              <w:t>条，合计</w:t>
            </w:r>
            <w:r>
              <w:rPr>
                <w:rFonts w:hint="eastAsia" w:ascii="Times New Roman" w:hAnsi="Times New Roman" w:cs="Times New Roman"/>
                <w:color w:val="auto"/>
                <w:sz w:val="24"/>
                <w:szCs w:val="24"/>
                <w:lang w:val="en-US" w:eastAsia="zh-CN" w:bidi="ar"/>
              </w:rPr>
              <w:t>26</w:t>
            </w:r>
            <w:r>
              <w:rPr>
                <w:rFonts w:hint="eastAsia" w:ascii="宋体" w:hAnsi="宋体" w:eastAsia="宋体" w:cs="宋体"/>
                <w:i w:val="0"/>
                <w:iCs w:val="0"/>
                <w:color w:val="auto"/>
                <w:sz w:val="24"/>
                <w:szCs w:val="24"/>
                <w:lang w:val="en-US" w:eastAsia="zh-CN" w:bidi="ar"/>
              </w:rPr>
              <w:t>分），每有一项负偏离扣</w:t>
            </w:r>
            <w:r>
              <w:rPr>
                <w:rFonts w:hint="eastAsia" w:ascii="Times New Roman" w:hAnsi="Times New Roman" w:cs="Times New Roman"/>
                <w:color w:val="auto"/>
                <w:sz w:val="24"/>
                <w:szCs w:val="24"/>
                <w:lang w:val="en-US" w:eastAsia="zh-CN" w:bidi="ar"/>
              </w:rPr>
              <w:t>1</w:t>
            </w:r>
            <w:r>
              <w:rPr>
                <w:rFonts w:hint="eastAsia" w:ascii="宋体" w:hAnsi="宋体" w:eastAsia="宋体" w:cs="宋体"/>
                <w:i w:val="0"/>
                <w:iCs w:val="0"/>
                <w:color w:val="auto"/>
                <w:sz w:val="24"/>
                <w:szCs w:val="24"/>
                <w:lang w:val="en-US" w:eastAsia="zh-CN" w:bidi="ar"/>
              </w:rPr>
              <w:t>分，扣完为止。</w:t>
            </w:r>
            <w:r>
              <w:rPr>
                <w:rFonts w:hint="eastAsia" w:ascii="宋体" w:hAnsi="宋体" w:eastAsia="宋体" w:cs="宋体"/>
                <w:i w:val="0"/>
                <w:iCs w:val="0"/>
                <w:color w:val="auto"/>
                <w:sz w:val="24"/>
                <w:szCs w:val="24"/>
                <w:lang w:val="en-US" w:eastAsia="zh-CN" w:bidi="ar"/>
              </w:rPr>
              <w:br w:type="textWrapping"/>
            </w:r>
            <w:r>
              <w:rPr>
                <w:rFonts w:hint="eastAsia" w:ascii="宋体" w:hAnsi="宋体" w:eastAsia="宋体" w:cs="宋体"/>
                <w:i w:val="0"/>
                <w:iCs w:val="0"/>
                <w:color w:val="auto"/>
                <w:sz w:val="24"/>
                <w:szCs w:val="24"/>
                <w:lang w:val="en-US" w:eastAsia="zh-CN" w:bidi="ar"/>
              </w:rPr>
              <w:t>注：供应商针对本项评标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p>
        </w:tc>
      </w:tr>
      <w:tr w14:paraId="1129F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668"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5BBE0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企业业绩</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4CAFF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企业业绩</w:t>
            </w:r>
          </w:p>
        </w:tc>
        <w:tc>
          <w:tcPr>
            <w:tcW w:w="10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CF87E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rPr>
            </w:pPr>
            <w:r>
              <w:rPr>
                <w:rFonts w:hint="eastAsia" w:ascii="宋体" w:hAnsi="宋体" w:cs="宋体"/>
                <w:i w:val="0"/>
                <w:iCs w:val="0"/>
                <w:color w:val="auto"/>
                <w:sz w:val="24"/>
                <w:szCs w:val="24"/>
                <w:lang w:val="en-US" w:eastAsia="zh-CN" w:bidi="ar"/>
              </w:rPr>
              <w:t>9</w:t>
            </w:r>
            <w:r>
              <w:rPr>
                <w:rFonts w:hint="eastAsia" w:ascii="宋体" w:hAnsi="宋体" w:eastAsia="宋体" w:cs="宋体"/>
                <w:i w:val="0"/>
                <w:iCs w:val="0"/>
                <w:color w:val="auto"/>
                <w:sz w:val="24"/>
                <w:szCs w:val="24"/>
                <w:lang w:val="en-US" w:eastAsia="zh-CN" w:bidi="ar"/>
              </w:rPr>
              <w:t>.00分</w:t>
            </w:r>
          </w:p>
        </w:tc>
        <w:tc>
          <w:tcPr>
            <w:tcW w:w="63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BF436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投标人自202</w:t>
            </w:r>
            <w:r>
              <w:rPr>
                <w:rFonts w:hint="eastAsia" w:ascii="宋体" w:hAnsi="宋体" w:eastAsia="宋体" w:cs="宋体"/>
                <w:i w:val="0"/>
                <w:iCs w:val="0"/>
                <w:color w:val="auto"/>
                <w:sz w:val="24"/>
                <w:szCs w:val="24"/>
                <w:lang w:val="en-US" w:eastAsia="zh-CN"/>
              </w:rPr>
              <w:t>2</w:t>
            </w:r>
            <w:r>
              <w:rPr>
                <w:rFonts w:hint="eastAsia" w:ascii="宋体" w:hAnsi="宋体" w:eastAsia="宋体" w:cs="宋体"/>
                <w:i w:val="0"/>
                <w:iCs w:val="0"/>
                <w:color w:val="auto"/>
                <w:sz w:val="24"/>
                <w:szCs w:val="24"/>
              </w:rPr>
              <w:t>年01月01日以来（以合同或者合同协议书签订时间为准）</w:t>
            </w:r>
            <w:r>
              <w:rPr>
                <w:rFonts w:hint="eastAsia" w:ascii="宋体" w:hAnsi="宋体" w:eastAsia="宋体" w:cs="宋体"/>
                <w:i w:val="0"/>
                <w:iCs w:val="0"/>
                <w:color w:val="auto"/>
                <w:sz w:val="24"/>
                <w:szCs w:val="24"/>
                <w:lang w:val="en-US" w:eastAsia="zh-CN"/>
              </w:rPr>
              <w:t>已完成的</w:t>
            </w:r>
            <w:r>
              <w:rPr>
                <w:rFonts w:hint="eastAsia" w:ascii="宋体" w:hAnsi="宋体" w:eastAsia="宋体" w:cs="宋体"/>
                <w:i w:val="0"/>
                <w:iCs w:val="0"/>
                <w:color w:val="auto"/>
                <w:sz w:val="24"/>
                <w:szCs w:val="24"/>
              </w:rPr>
              <w:t>类似业绩，每提供一个</w:t>
            </w:r>
            <w:r>
              <w:rPr>
                <w:rFonts w:hint="eastAsia" w:ascii="宋体" w:hAnsi="宋体" w:cs="宋体"/>
                <w:i w:val="0"/>
                <w:iCs w:val="0"/>
                <w:color w:val="auto"/>
                <w:sz w:val="24"/>
                <w:szCs w:val="24"/>
                <w:lang w:val="en-US" w:eastAsia="zh-CN"/>
              </w:rPr>
              <w:t>业绩</w:t>
            </w:r>
            <w:r>
              <w:rPr>
                <w:rFonts w:hint="eastAsia" w:ascii="宋体" w:hAnsi="宋体" w:eastAsia="宋体" w:cs="宋体"/>
                <w:i w:val="0"/>
                <w:iCs w:val="0"/>
                <w:color w:val="auto"/>
                <w:sz w:val="24"/>
                <w:szCs w:val="24"/>
              </w:rPr>
              <w:t>得</w:t>
            </w:r>
            <w:r>
              <w:rPr>
                <w:rFonts w:hint="eastAsia" w:ascii="宋体" w:hAnsi="宋体" w:eastAsia="宋体" w:cs="宋体"/>
                <w:i w:val="0"/>
                <w:iCs w:val="0"/>
                <w:color w:val="auto"/>
                <w:sz w:val="24"/>
                <w:szCs w:val="24"/>
                <w:lang w:val="en-US" w:eastAsia="zh-CN"/>
              </w:rPr>
              <w:t>3</w:t>
            </w:r>
            <w:r>
              <w:rPr>
                <w:rFonts w:hint="eastAsia" w:ascii="宋体" w:hAnsi="宋体" w:eastAsia="宋体" w:cs="宋体"/>
                <w:i w:val="0"/>
                <w:iCs w:val="0"/>
                <w:color w:val="auto"/>
                <w:sz w:val="24"/>
                <w:szCs w:val="24"/>
              </w:rPr>
              <w:t>分，本项最高得</w:t>
            </w:r>
            <w:r>
              <w:rPr>
                <w:rFonts w:hint="eastAsia" w:ascii="宋体" w:hAnsi="宋体" w:eastAsia="宋体" w:cs="宋体"/>
                <w:i w:val="0"/>
                <w:iCs w:val="0"/>
                <w:color w:val="auto"/>
                <w:sz w:val="24"/>
                <w:szCs w:val="24"/>
                <w:lang w:val="en-US" w:eastAsia="zh-CN"/>
              </w:rPr>
              <w:t>9</w:t>
            </w:r>
            <w:r>
              <w:rPr>
                <w:rFonts w:hint="eastAsia" w:ascii="宋体" w:hAnsi="宋体" w:eastAsia="宋体" w:cs="宋体"/>
                <w:i w:val="0"/>
                <w:iCs w:val="0"/>
                <w:color w:val="auto"/>
                <w:sz w:val="24"/>
                <w:szCs w:val="24"/>
              </w:rPr>
              <w:t>分。</w:t>
            </w:r>
          </w:p>
          <w:p w14:paraId="1D9681CD">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注：</w:t>
            </w:r>
          </w:p>
          <w:p w14:paraId="689F595C">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rPr>
            </w:pPr>
            <w:r>
              <w:rPr>
                <w:rFonts w:hint="eastAsia" w:ascii="宋体" w:hAnsi="宋体" w:cs="宋体"/>
                <w:i w:val="0"/>
                <w:iCs w:val="0"/>
                <w:color w:val="auto"/>
                <w:sz w:val="24"/>
                <w:szCs w:val="24"/>
                <w:lang w:eastAsia="zh-CN"/>
              </w:rPr>
              <w:t>（</w:t>
            </w:r>
            <w:r>
              <w:rPr>
                <w:rFonts w:hint="eastAsia" w:ascii="宋体" w:hAnsi="宋体" w:cs="宋体"/>
                <w:i w:val="0"/>
                <w:iCs w:val="0"/>
                <w:color w:val="auto"/>
                <w:sz w:val="24"/>
                <w:szCs w:val="24"/>
                <w:lang w:val="en-US" w:eastAsia="zh-CN"/>
              </w:rPr>
              <w:t>1</w:t>
            </w:r>
            <w:r>
              <w:rPr>
                <w:rFonts w:hint="eastAsia" w:ascii="宋体" w:hAnsi="宋体" w:cs="宋体"/>
                <w:i w:val="0"/>
                <w:iCs w:val="0"/>
                <w:color w:val="auto"/>
                <w:sz w:val="24"/>
                <w:szCs w:val="24"/>
                <w:lang w:eastAsia="zh-CN"/>
              </w:rPr>
              <w:t>）</w:t>
            </w:r>
            <w:r>
              <w:rPr>
                <w:rFonts w:hint="eastAsia" w:ascii="宋体" w:hAnsi="宋体" w:eastAsia="宋体" w:cs="宋体"/>
                <w:i w:val="0"/>
                <w:iCs w:val="0"/>
                <w:color w:val="auto"/>
                <w:sz w:val="24"/>
                <w:szCs w:val="24"/>
              </w:rPr>
              <w:t>投标人需提供业绩证明材料至投标文件，证明材料原件</w:t>
            </w:r>
            <w:r>
              <w:rPr>
                <w:rFonts w:hint="eastAsia" w:ascii="宋体" w:hAnsi="宋体" w:eastAsia="宋体" w:cs="宋体"/>
                <w:i w:val="0"/>
                <w:iCs w:val="0"/>
                <w:color w:val="auto"/>
                <w:sz w:val="24"/>
                <w:szCs w:val="24"/>
                <w:lang w:val="en-US" w:eastAsia="zh-CN"/>
              </w:rPr>
              <w:t>彩色</w:t>
            </w:r>
            <w:r>
              <w:rPr>
                <w:rFonts w:hint="eastAsia" w:ascii="宋体" w:hAnsi="宋体" w:eastAsia="宋体" w:cs="宋体"/>
                <w:i w:val="0"/>
                <w:iCs w:val="0"/>
                <w:color w:val="auto"/>
                <w:sz w:val="24"/>
                <w:szCs w:val="24"/>
              </w:rPr>
              <w:t>扫描件</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lang w:val="en-US" w:eastAsia="zh-CN"/>
              </w:rPr>
              <w:t>或复印件</w:t>
            </w:r>
            <w:r>
              <w:rPr>
                <w:rFonts w:hint="eastAsia" w:ascii="宋体" w:hAnsi="宋体" w:eastAsia="宋体" w:cs="宋体"/>
                <w:i w:val="0"/>
                <w:iCs w:val="0"/>
                <w:color w:val="auto"/>
                <w:sz w:val="24"/>
                <w:szCs w:val="24"/>
                <w:lang w:eastAsia="zh-CN"/>
              </w:rPr>
              <w:t>）</w:t>
            </w:r>
            <w:r>
              <w:rPr>
                <w:rFonts w:hint="eastAsia" w:ascii="宋体" w:hAnsi="宋体" w:eastAsia="宋体" w:cs="宋体"/>
                <w:i w:val="0"/>
                <w:iCs w:val="0"/>
                <w:color w:val="auto"/>
                <w:sz w:val="24"/>
                <w:szCs w:val="24"/>
              </w:rPr>
              <w:t>需包含</w:t>
            </w:r>
            <w:r>
              <w:rPr>
                <w:rFonts w:hint="eastAsia" w:ascii="宋体" w:hAnsi="宋体" w:eastAsia="宋体" w:cs="宋体"/>
                <w:i w:val="0"/>
                <w:iCs w:val="0"/>
                <w:color w:val="auto"/>
                <w:sz w:val="24"/>
                <w:szCs w:val="24"/>
                <w:lang w:val="en-US" w:eastAsia="zh-CN"/>
              </w:rPr>
              <w:t>中标（或者成交）通知书、</w:t>
            </w:r>
            <w:r>
              <w:rPr>
                <w:rFonts w:hint="eastAsia" w:ascii="宋体" w:hAnsi="宋体" w:eastAsia="宋体" w:cs="宋体"/>
                <w:i w:val="0"/>
                <w:iCs w:val="0"/>
                <w:color w:val="auto"/>
                <w:sz w:val="24"/>
                <w:szCs w:val="24"/>
              </w:rPr>
              <w:t>合同（或者合同协议书）、采购人履约评价（或者验收合格报告或者验收合格证明），</w:t>
            </w:r>
            <w:r>
              <w:rPr>
                <w:rFonts w:hint="eastAsia" w:ascii="宋体" w:hAnsi="宋体" w:eastAsia="宋体" w:cs="宋体"/>
                <w:i w:val="0"/>
                <w:iCs w:val="0"/>
                <w:color w:val="auto"/>
                <w:sz w:val="24"/>
                <w:szCs w:val="24"/>
                <w:lang w:val="en-US" w:eastAsia="zh-CN"/>
              </w:rPr>
              <w:t>三</w:t>
            </w:r>
            <w:r>
              <w:rPr>
                <w:rFonts w:hint="eastAsia" w:ascii="宋体" w:hAnsi="宋体" w:eastAsia="宋体" w:cs="宋体"/>
                <w:i w:val="0"/>
                <w:iCs w:val="0"/>
                <w:color w:val="auto"/>
                <w:sz w:val="24"/>
                <w:szCs w:val="24"/>
              </w:rPr>
              <w:t>者缺一不可，未提供或提供不全或模糊不清无法辨认均不予计分。</w:t>
            </w:r>
          </w:p>
          <w:p w14:paraId="183ED38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rPr>
            </w:pPr>
            <w:r>
              <w:rPr>
                <w:rFonts w:hint="eastAsia" w:ascii="宋体" w:hAnsi="宋体" w:cs="宋体"/>
                <w:i w:val="0"/>
                <w:iCs w:val="0"/>
                <w:color w:val="auto"/>
                <w:sz w:val="24"/>
                <w:szCs w:val="24"/>
                <w:lang w:eastAsia="zh-CN"/>
              </w:rPr>
              <w:t>（</w:t>
            </w:r>
            <w:r>
              <w:rPr>
                <w:rFonts w:hint="eastAsia" w:ascii="宋体" w:hAnsi="宋体" w:cs="宋体"/>
                <w:i w:val="0"/>
                <w:iCs w:val="0"/>
                <w:color w:val="auto"/>
                <w:sz w:val="24"/>
                <w:szCs w:val="24"/>
                <w:lang w:val="en-US" w:eastAsia="zh-CN"/>
              </w:rPr>
              <w:t>2</w:t>
            </w:r>
            <w:r>
              <w:rPr>
                <w:rFonts w:hint="eastAsia" w:ascii="宋体" w:hAnsi="宋体" w:cs="宋体"/>
                <w:i w:val="0"/>
                <w:iCs w:val="0"/>
                <w:color w:val="auto"/>
                <w:sz w:val="24"/>
                <w:szCs w:val="24"/>
                <w:lang w:eastAsia="zh-CN"/>
              </w:rPr>
              <w:t>）</w:t>
            </w:r>
            <w:r>
              <w:rPr>
                <w:rFonts w:hint="eastAsia" w:ascii="宋体" w:hAnsi="宋体" w:eastAsia="宋体" w:cs="宋体"/>
                <w:i w:val="0"/>
                <w:iCs w:val="0"/>
                <w:color w:val="auto"/>
                <w:sz w:val="24"/>
                <w:szCs w:val="24"/>
              </w:rPr>
              <w:t>合同甲方履约评价中出现“不满意”或“差”或“不合格”或同等意思表达的，该业绩不得分。</w:t>
            </w:r>
          </w:p>
          <w:p w14:paraId="56AC99B8">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（3）投标人提供的企业业绩将随中标结果公告同步公开。</w:t>
            </w:r>
          </w:p>
        </w:tc>
      </w:tr>
      <w:tr w14:paraId="6B42E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CB54F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bidi="ar"/>
              </w:rPr>
              <w:t>环境节能产品</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F1DA6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bidi="ar"/>
              </w:rPr>
              <w:t>节能、环保产品认证证书</w:t>
            </w:r>
          </w:p>
        </w:tc>
        <w:tc>
          <w:tcPr>
            <w:tcW w:w="10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878CF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bidi="ar"/>
              </w:rPr>
              <w:t>1.00分</w:t>
            </w:r>
          </w:p>
        </w:tc>
        <w:tc>
          <w:tcPr>
            <w:tcW w:w="63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7B5FA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bidi="ar"/>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每提供一个得 </w:t>
            </w:r>
            <w:r>
              <w:rPr>
                <w:rFonts w:hint="default" w:ascii="Times New Roman" w:hAnsi="Times New Roman" w:eastAsia="宋体" w:cs="Times New Roman"/>
                <w:color w:val="auto"/>
                <w:sz w:val="24"/>
                <w:szCs w:val="24"/>
                <w:lang w:val="en-US" w:eastAsia="zh-CN" w:bidi="ar"/>
              </w:rPr>
              <w:t>0.5</w:t>
            </w:r>
            <w:r>
              <w:rPr>
                <w:rFonts w:hint="eastAsia" w:ascii="宋体" w:hAnsi="宋体" w:eastAsia="宋体" w:cs="宋体"/>
                <w:i w:val="0"/>
                <w:iCs w:val="0"/>
                <w:color w:val="auto"/>
                <w:sz w:val="24"/>
                <w:szCs w:val="24"/>
                <w:lang w:val="en-US" w:eastAsia="zh-CN" w:bidi="ar"/>
              </w:rPr>
              <w:t>分，最高得</w:t>
            </w:r>
            <w:r>
              <w:rPr>
                <w:rFonts w:hint="default" w:ascii="Times New Roman" w:hAnsi="Times New Roman" w:eastAsia="宋体" w:cs="Times New Roman"/>
                <w:color w:val="auto"/>
                <w:sz w:val="24"/>
                <w:szCs w:val="24"/>
                <w:lang w:val="en-US" w:eastAsia="zh-CN" w:bidi="ar"/>
              </w:rPr>
              <w:t>0.5</w:t>
            </w:r>
            <w:r>
              <w:rPr>
                <w:rFonts w:hint="eastAsia" w:ascii="宋体" w:hAnsi="宋体" w:eastAsia="宋体" w:cs="宋体"/>
                <w:i w:val="0"/>
                <w:iCs w:val="0"/>
                <w:color w:val="auto"/>
                <w:sz w:val="24"/>
                <w:szCs w:val="24"/>
                <w:lang w:val="en-US" w:eastAsia="zh-CN" w:bidi="ar"/>
              </w:rPr>
              <w:t>分；                                                                                                                               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每提供一个得</w:t>
            </w:r>
            <w:r>
              <w:rPr>
                <w:rFonts w:hint="default" w:ascii="Times New Roman" w:hAnsi="Times New Roman" w:eastAsia="宋体" w:cs="Times New Roman"/>
                <w:color w:val="auto"/>
                <w:sz w:val="24"/>
                <w:szCs w:val="24"/>
                <w:lang w:val="en-US" w:eastAsia="zh-CN" w:bidi="ar"/>
              </w:rPr>
              <w:t>0.5</w:t>
            </w:r>
            <w:r>
              <w:rPr>
                <w:rFonts w:hint="eastAsia" w:ascii="宋体" w:hAnsi="宋体" w:eastAsia="宋体" w:cs="宋体"/>
                <w:i w:val="0"/>
                <w:iCs w:val="0"/>
                <w:color w:val="auto"/>
                <w:sz w:val="24"/>
                <w:szCs w:val="24"/>
                <w:lang w:val="en-US" w:eastAsia="zh-CN" w:bidi="ar"/>
              </w:rPr>
              <w:t>分，最高得</w:t>
            </w:r>
            <w:r>
              <w:rPr>
                <w:rFonts w:hint="default" w:ascii="Times New Roman" w:hAnsi="Times New Roman" w:eastAsia="宋体" w:cs="Times New Roman"/>
                <w:color w:val="auto"/>
                <w:sz w:val="24"/>
                <w:szCs w:val="24"/>
                <w:lang w:val="en-US" w:eastAsia="zh-CN" w:bidi="ar"/>
              </w:rPr>
              <w:t>0.5</w:t>
            </w:r>
            <w:r>
              <w:rPr>
                <w:rFonts w:hint="eastAsia" w:ascii="宋体" w:hAnsi="宋体" w:eastAsia="宋体" w:cs="宋体"/>
                <w:i w:val="0"/>
                <w:iCs w:val="0"/>
                <w:color w:val="auto"/>
                <w:sz w:val="24"/>
                <w:szCs w:val="24"/>
                <w:lang w:val="en-US" w:eastAsia="zh-CN" w:bidi="ar"/>
              </w:rPr>
              <w:t>分。                                                                                                                 注：1、在投标文件中提供证书原件扫描件；2、如未提供或提供不全或提供不符合要求的均不得分。</w:t>
            </w:r>
          </w:p>
        </w:tc>
      </w:tr>
      <w:tr w14:paraId="34469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65" w:hRule="atLeast"/>
        </w:trPr>
        <w:tc>
          <w:tcPr>
            <w:tcW w:w="1050" w:type="dxa"/>
            <w:vMerge w:val="restart"/>
            <w:tcBorders>
              <w:top w:val="nil"/>
              <w:left w:val="single" w:color="000000" w:sz="4" w:space="0"/>
              <w:bottom w:val="single" w:color="000000" w:sz="4" w:space="0"/>
              <w:right w:val="single" w:color="000000" w:sz="4" w:space="0"/>
            </w:tcBorders>
            <w:shd w:val="clear" w:color="auto" w:fill="auto"/>
            <w:noWrap w:val="0"/>
            <w:vAlign w:val="center"/>
          </w:tcPr>
          <w:p w14:paraId="2064D7CF">
            <w:pPr>
              <w:keepNext w:val="0"/>
              <w:keepLines w:val="0"/>
              <w:widowControl/>
              <w:suppressLineNumbers w:val="0"/>
              <w:spacing w:before="0" w:beforeAutospacing="0" w:after="0" w:afterAutospacing="0"/>
              <w:ind w:left="0" w:right="0"/>
              <w:jc w:val="center"/>
              <w:rPr>
                <w:rFonts w:hint="default" w:ascii="宋体" w:hAnsi="宋体" w:eastAsia="宋体" w:cs="宋体"/>
                <w:i w:val="0"/>
                <w:iCs w:val="0"/>
                <w:color w:val="auto"/>
                <w:sz w:val="24"/>
                <w:szCs w:val="24"/>
                <w:lang w:val="en-US" w:eastAsia="zh-CN"/>
              </w:rPr>
            </w:pPr>
            <w:r>
              <w:rPr>
                <w:rFonts w:hint="eastAsia" w:ascii="宋体" w:hAnsi="宋体" w:cs="宋体"/>
                <w:i w:val="0"/>
                <w:iCs w:val="0"/>
                <w:color w:val="auto"/>
                <w:sz w:val="24"/>
                <w:szCs w:val="24"/>
                <w:lang w:val="en-US" w:eastAsia="zh-CN"/>
              </w:rPr>
              <w:t>项目实施方案</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C2E072">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设计方案</w:t>
            </w:r>
          </w:p>
        </w:tc>
        <w:tc>
          <w:tcPr>
            <w:tcW w:w="10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123031">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bidi="ar"/>
              </w:rPr>
              <w:t>6.00分</w:t>
            </w:r>
          </w:p>
        </w:tc>
        <w:tc>
          <w:tcPr>
            <w:tcW w:w="63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EC3CB1">
            <w:pPr>
              <w:keepNext w:val="0"/>
              <w:keepLines w:val="0"/>
              <w:widowControl/>
              <w:suppressLineNumbers w:val="0"/>
              <w:spacing w:before="0" w:beforeAutospacing="0" w:after="0" w:afterAutospacing="0"/>
              <w:ind w:left="0" w:leftChars="0" w:right="0" w:rightChars="0"/>
              <w:jc w:val="both"/>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投标人根据招标文件“第四章、采购需求—</w:t>
            </w:r>
            <w:r>
              <w:rPr>
                <w:rFonts w:hint="eastAsia" w:ascii="宋体" w:hAnsi="宋体" w:cs="宋体"/>
                <w:i w:val="0"/>
                <w:iCs w:val="0"/>
                <w:color w:val="auto"/>
                <w:sz w:val="24"/>
                <w:szCs w:val="24"/>
                <w:lang w:val="en-US" w:eastAsia="zh-CN"/>
              </w:rPr>
              <w:t>六</w:t>
            </w:r>
            <w:r>
              <w:rPr>
                <w:rFonts w:hint="eastAsia" w:ascii="宋体" w:hAnsi="宋体" w:eastAsia="宋体" w:cs="宋体"/>
                <w:i w:val="0"/>
                <w:iCs w:val="0"/>
                <w:color w:val="auto"/>
                <w:sz w:val="24"/>
                <w:szCs w:val="24"/>
              </w:rPr>
              <w:t>、</w:t>
            </w:r>
            <w:r>
              <w:rPr>
                <w:rFonts w:hint="eastAsia" w:ascii="宋体" w:hAnsi="宋体" w:eastAsia="宋体" w:cs="宋体"/>
                <w:i w:val="0"/>
                <w:iCs w:val="0"/>
                <w:color w:val="auto"/>
                <w:sz w:val="24"/>
                <w:szCs w:val="24"/>
                <w:lang w:val="en-US" w:eastAsia="zh-CN"/>
              </w:rPr>
              <w:t>设计方案</w:t>
            </w:r>
            <w:r>
              <w:rPr>
                <w:rFonts w:hint="eastAsia" w:ascii="宋体" w:hAnsi="宋体" w:eastAsia="宋体" w:cs="宋体"/>
                <w:i w:val="0"/>
                <w:iCs w:val="0"/>
                <w:color w:val="auto"/>
                <w:sz w:val="24"/>
                <w:szCs w:val="24"/>
              </w:rPr>
              <w:t>要求”制定</w:t>
            </w:r>
            <w:r>
              <w:rPr>
                <w:rFonts w:hint="eastAsia" w:ascii="宋体" w:hAnsi="宋体" w:eastAsia="宋体" w:cs="宋体"/>
                <w:i w:val="0"/>
                <w:iCs w:val="0"/>
                <w:color w:val="auto"/>
                <w:sz w:val="24"/>
                <w:szCs w:val="24"/>
                <w:lang w:val="en-US" w:eastAsia="zh-CN"/>
              </w:rPr>
              <w:t>设计方案</w:t>
            </w:r>
            <w:r>
              <w:rPr>
                <w:rFonts w:hint="eastAsia" w:ascii="宋体" w:hAnsi="宋体" w:eastAsia="宋体" w:cs="宋体"/>
                <w:i w:val="0"/>
                <w:iCs w:val="0"/>
                <w:color w:val="auto"/>
                <w:sz w:val="24"/>
                <w:szCs w:val="24"/>
              </w:rPr>
              <w:t>，评标委员会根据投标人提供的</w:t>
            </w:r>
            <w:r>
              <w:rPr>
                <w:rFonts w:hint="eastAsia" w:ascii="宋体" w:hAnsi="宋体" w:eastAsia="宋体" w:cs="宋体"/>
                <w:i w:val="0"/>
                <w:iCs w:val="0"/>
                <w:color w:val="auto"/>
                <w:sz w:val="24"/>
                <w:szCs w:val="24"/>
                <w:lang w:val="en-US" w:eastAsia="zh-CN"/>
              </w:rPr>
              <w:t>设计方案</w:t>
            </w:r>
            <w:r>
              <w:rPr>
                <w:rFonts w:hint="eastAsia" w:ascii="宋体" w:hAnsi="宋体" w:eastAsia="宋体" w:cs="宋体"/>
                <w:i w:val="0"/>
                <w:iCs w:val="0"/>
                <w:color w:val="auto"/>
                <w:sz w:val="24"/>
                <w:szCs w:val="24"/>
              </w:rPr>
              <w:t>进行评审：优于采购需求得</w:t>
            </w:r>
            <w:r>
              <w:rPr>
                <w:rFonts w:hint="eastAsia" w:ascii="宋体" w:hAnsi="宋体" w:eastAsia="宋体" w:cs="宋体"/>
                <w:i w:val="0"/>
                <w:iCs w:val="0"/>
                <w:color w:val="auto"/>
                <w:sz w:val="24"/>
                <w:szCs w:val="24"/>
                <w:lang w:val="en-US" w:eastAsia="zh-CN"/>
              </w:rPr>
              <w:t>6</w:t>
            </w:r>
            <w:r>
              <w:rPr>
                <w:rFonts w:hint="eastAsia" w:ascii="宋体" w:hAnsi="宋体" w:eastAsia="宋体" w:cs="宋体"/>
                <w:i w:val="0"/>
                <w:iCs w:val="0"/>
                <w:color w:val="auto"/>
                <w:sz w:val="24"/>
                <w:szCs w:val="24"/>
              </w:rPr>
              <w:t>分；满足采购需求得</w:t>
            </w:r>
            <w:r>
              <w:rPr>
                <w:rFonts w:hint="eastAsia" w:ascii="宋体" w:hAnsi="宋体" w:eastAsia="宋体" w:cs="宋体"/>
                <w:i w:val="0"/>
                <w:iCs w:val="0"/>
                <w:color w:val="auto"/>
                <w:sz w:val="24"/>
                <w:szCs w:val="24"/>
                <w:lang w:val="en-US" w:eastAsia="zh-CN"/>
              </w:rPr>
              <w:t>4</w:t>
            </w:r>
            <w:r>
              <w:rPr>
                <w:rFonts w:hint="eastAsia" w:ascii="宋体" w:hAnsi="宋体" w:eastAsia="宋体" w:cs="宋体"/>
                <w:i w:val="0"/>
                <w:iCs w:val="0"/>
                <w:color w:val="auto"/>
                <w:sz w:val="24"/>
                <w:szCs w:val="24"/>
              </w:rPr>
              <w:t>分；没有内容不得分。</w:t>
            </w:r>
          </w:p>
        </w:tc>
      </w:tr>
      <w:tr w14:paraId="5718C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420" w:hRule="atLeast"/>
        </w:trPr>
        <w:tc>
          <w:tcPr>
            <w:tcW w:w="1050" w:type="dxa"/>
            <w:vMerge w:val="continue"/>
            <w:tcBorders>
              <w:top w:val="nil"/>
              <w:left w:val="single" w:color="000000" w:sz="4" w:space="0"/>
              <w:bottom w:val="single" w:color="000000" w:sz="4" w:space="0"/>
              <w:right w:val="single" w:color="000000" w:sz="4" w:space="0"/>
            </w:tcBorders>
            <w:shd w:val="clear" w:color="auto" w:fill="auto"/>
            <w:noWrap w:val="0"/>
            <w:vAlign w:val="center"/>
          </w:tcPr>
          <w:p w14:paraId="2267C7AF">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CC0891">
            <w:pPr>
              <w:keepNext w:val="0"/>
              <w:keepLines w:val="0"/>
              <w:widowControl/>
              <w:suppressLineNumbers w:val="0"/>
              <w:spacing w:before="0" w:beforeAutospacing="0" w:after="0" w:afterAutospacing="0"/>
              <w:ind w:left="0" w:leftChars="0" w:right="0" w:rightChars="0"/>
              <w:jc w:val="both"/>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质量保证方案</w:t>
            </w:r>
          </w:p>
        </w:tc>
        <w:tc>
          <w:tcPr>
            <w:tcW w:w="10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F0CEC4">
            <w:pPr>
              <w:keepNext w:val="0"/>
              <w:keepLines w:val="0"/>
              <w:widowControl/>
              <w:suppressLineNumbers w:val="0"/>
              <w:spacing w:before="0" w:beforeAutospacing="0" w:after="0" w:afterAutospacing="0"/>
              <w:ind w:left="0" w:leftChars="0" w:right="0" w:rightChars="0"/>
              <w:jc w:val="both"/>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6</w:t>
            </w:r>
            <w:r>
              <w:rPr>
                <w:rFonts w:hint="eastAsia" w:ascii="宋体" w:hAnsi="宋体" w:eastAsia="宋体" w:cs="宋体"/>
                <w:i w:val="0"/>
                <w:iCs w:val="0"/>
                <w:color w:val="auto"/>
                <w:sz w:val="24"/>
                <w:szCs w:val="24"/>
              </w:rPr>
              <w:t>.00分</w:t>
            </w:r>
          </w:p>
        </w:tc>
        <w:tc>
          <w:tcPr>
            <w:tcW w:w="63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DED2B9">
            <w:pPr>
              <w:keepNext w:val="0"/>
              <w:keepLines w:val="0"/>
              <w:widowControl/>
              <w:suppressLineNumbers w:val="0"/>
              <w:spacing w:before="0" w:beforeAutospacing="0" w:after="0" w:afterAutospacing="0"/>
              <w:ind w:left="0" w:leftChars="0" w:right="0" w:rightChars="0"/>
              <w:jc w:val="both"/>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投标人根据招标文件“第四章、采购需求—</w:t>
            </w:r>
            <w:r>
              <w:rPr>
                <w:rFonts w:hint="eastAsia" w:ascii="宋体" w:hAnsi="宋体" w:cs="宋体"/>
                <w:i w:val="0"/>
                <w:iCs w:val="0"/>
                <w:color w:val="auto"/>
                <w:sz w:val="24"/>
                <w:szCs w:val="24"/>
                <w:lang w:val="en-US" w:eastAsia="zh-CN"/>
              </w:rPr>
              <w:t>七</w:t>
            </w:r>
            <w:r>
              <w:rPr>
                <w:rFonts w:hint="eastAsia" w:ascii="宋体" w:hAnsi="宋体" w:eastAsia="宋体" w:cs="宋体"/>
                <w:i w:val="0"/>
                <w:iCs w:val="0"/>
                <w:color w:val="auto"/>
                <w:sz w:val="24"/>
                <w:szCs w:val="24"/>
              </w:rPr>
              <w:t>、项目实施要求（一）</w:t>
            </w:r>
            <w:r>
              <w:rPr>
                <w:rFonts w:hint="eastAsia" w:ascii="宋体" w:hAnsi="宋体" w:eastAsia="宋体" w:cs="宋体"/>
                <w:i w:val="0"/>
                <w:iCs w:val="0"/>
                <w:color w:val="auto"/>
                <w:sz w:val="24"/>
                <w:szCs w:val="24"/>
                <w:lang w:val="en-US" w:eastAsia="zh-CN"/>
              </w:rPr>
              <w:t>质量保证要求</w:t>
            </w:r>
            <w:r>
              <w:rPr>
                <w:rFonts w:hint="eastAsia" w:ascii="宋体" w:hAnsi="宋体" w:eastAsia="宋体" w:cs="宋体"/>
                <w:i w:val="0"/>
                <w:iCs w:val="0"/>
                <w:color w:val="auto"/>
                <w:sz w:val="24"/>
                <w:szCs w:val="24"/>
              </w:rPr>
              <w:t>”制定</w:t>
            </w:r>
            <w:r>
              <w:rPr>
                <w:rFonts w:hint="eastAsia" w:ascii="宋体" w:hAnsi="宋体" w:eastAsia="宋体" w:cs="宋体"/>
                <w:i w:val="0"/>
                <w:iCs w:val="0"/>
                <w:color w:val="auto"/>
                <w:sz w:val="24"/>
                <w:szCs w:val="24"/>
                <w:lang w:val="en-US" w:eastAsia="zh-CN"/>
              </w:rPr>
              <w:t>质量保证方案</w:t>
            </w:r>
            <w:r>
              <w:rPr>
                <w:rFonts w:hint="eastAsia" w:ascii="宋体" w:hAnsi="宋体" w:eastAsia="宋体" w:cs="宋体"/>
                <w:i w:val="0"/>
                <w:iCs w:val="0"/>
                <w:color w:val="auto"/>
                <w:sz w:val="24"/>
                <w:szCs w:val="24"/>
              </w:rPr>
              <w:t>，评标委员会根据投标人提供的</w:t>
            </w:r>
            <w:r>
              <w:rPr>
                <w:rFonts w:hint="eastAsia" w:ascii="宋体" w:hAnsi="宋体" w:eastAsia="宋体" w:cs="宋体"/>
                <w:i w:val="0"/>
                <w:iCs w:val="0"/>
                <w:color w:val="auto"/>
                <w:sz w:val="24"/>
                <w:szCs w:val="24"/>
                <w:lang w:val="en-US" w:eastAsia="zh-CN"/>
              </w:rPr>
              <w:t>质量保证方案</w:t>
            </w:r>
            <w:r>
              <w:rPr>
                <w:rFonts w:hint="eastAsia" w:ascii="宋体" w:hAnsi="宋体" w:eastAsia="宋体" w:cs="宋体"/>
                <w:i w:val="0"/>
                <w:iCs w:val="0"/>
                <w:color w:val="auto"/>
                <w:sz w:val="24"/>
                <w:szCs w:val="24"/>
              </w:rPr>
              <w:t>进行评审：优于采购需求得</w:t>
            </w:r>
            <w:r>
              <w:rPr>
                <w:rFonts w:hint="eastAsia" w:ascii="宋体" w:hAnsi="宋体" w:eastAsia="宋体" w:cs="宋体"/>
                <w:i w:val="0"/>
                <w:iCs w:val="0"/>
                <w:color w:val="auto"/>
                <w:sz w:val="24"/>
                <w:szCs w:val="24"/>
                <w:lang w:val="en-US" w:eastAsia="zh-CN"/>
              </w:rPr>
              <w:t>6</w:t>
            </w:r>
            <w:r>
              <w:rPr>
                <w:rFonts w:hint="eastAsia" w:ascii="宋体" w:hAnsi="宋体" w:eastAsia="宋体" w:cs="宋体"/>
                <w:i w:val="0"/>
                <w:iCs w:val="0"/>
                <w:color w:val="auto"/>
                <w:sz w:val="24"/>
                <w:szCs w:val="24"/>
              </w:rPr>
              <w:t>分；满足采购需求得</w:t>
            </w:r>
            <w:r>
              <w:rPr>
                <w:rFonts w:hint="eastAsia" w:ascii="宋体" w:hAnsi="宋体" w:eastAsia="宋体" w:cs="宋体"/>
                <w:i w:val="0"/>
                <w:iCs w:val="0"/>
                <w:color w:val="auto"/>
                <w:sz w:val="24"/>
                <w:szCs w:val="24"/>
                <w:lang w:val="en-US" w:eastAsia="zh-CN"/>
              </w:rPr>
              <w:t>4</w:t>
            </w:r>
            <w:r>
              <w:rPr>
                <w:rFonts w:hint="eastAsia" w:ascii="宋体" w:hAnsi="宋体" w:eastAsia="宋体" w:cs="宋体"/>
                <w:i w:val="0"/>
                <w:iCs w:val="0"/>
                <w:color w:val="auto"/>
                <w:sz w:val="24"/>
                <w:szCs w:val="24"/>
              </w:rPr>
              <w:t>分；没有内容不得分。</w:t>
            </w:r>
          </w:p>
        </w:tc>
      </w:tr>
      <w:tr w14:paraId="34A5D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trPr>
        <w:tc>
          <w:tcPr>
            <w:tcW w:w="1050" w:type="dxa"/>
            <w:vMerge w:val="continue"/>
            <w:tcBorders>
              <w:top w:val="nil"/>
              <w:left w:val="single" w:color="000000" w:sz="4" w:space="0"/>
              <w:bottom w:val="single" w:color="000000" w:sz="4" w:space="0"/>
              <w:right w:val="single" w:color="000000" w:sz="4" w:space="0"/>
            </w:tcBorders>
            <w:shd w:val="clear" w:color="auto" w:fill="auto"/>
            <w:noWrap w:val="0"/>
            <w:vAlign w:val="center"/>
          </w:tcPr>
          <w:p w14:paraId="1D9C6E66">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67B7F4">
            <w:pPr>
              <w:keepNext w:val="0"/>
              <w:keepLines w:val="0"/>
              <w:widowControl/>
              <w:suppressLineNumbers w:val="0"/>
              <w:spacing w:before="0" w:beforeAutospacing="0" w:after="0" w:afterAutospacing="0"/>
              <w:ind w:left="0" w:leftChars="0" w:right="0" w:rightChars="0"/>
              <w:jc w:val="both"/>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工期管理方案</w:t>
            </w:r>
          </w:p>
        </w:tc>
        <w:tc>
          <w:tcPr>
            <w:tcW w:w="10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EE58CC">
            <w:pPr>
              <w:keepNext w:val="0"/>
              <w:keepLines w:val="0"/>
              <w:widowControl/>
              <w:suppressLineNumbers w:val="0"/>
              <w:spacing w:before="0" w:beforeAutospacing="0" w:after="0" w:afterAutospacing="0"/>
              <w:ind w:left="0" w:leftChars="0" w:right="0" w:rightChars="0"/>
              <w:jc w:val="both"/>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6</w:t>
            </w:r>
            <w:r>
              <w:rPr>
                <w:rFonts w:hint="eastAsia" w:ascii="宋体" w:hAnsi="宋体" w:eastAsia="宋体" w:cs="宋体"/>
                <w:i w:val="0"/>
                <w:iCs w:val="0"/>
                <w:color w:val="auto"/>
                <w:sz w:val="24"/>
                <w:szCs w:val="24"/>
              </w:rPr>
              <w:t>.00分</w:t>
            </w:r>
          </w:p>
        </w:tc>
        <w:tc>
          <w:tcPr>
            <w:tcW w:w="63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2DBA36">
            <w:pPr>
              <w:keepNext w:val="0"/>
              <w:keepLines w:val="0"/>
              <w:widowControl/>
              <w:suppressLineNumbers w:val="0"/>
              <w:spacing w:before="0" w:beforeAutospacing="0" w:after="0" w:afterAutospacing="0"/>
              <w:ind w:left="0" w:leftChars="0" w:right="0" w:rightChars="0"/>
              <w:jc w:val="both"/>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投标人根据招标文件“第四章、采购需求—</w:t>
            </w:r>
            <w:r>
              <w:rPr>
                <w:rFonts w:hint="eastAsia" w:ascii="宋体" w:hAnsi="宋体" w:cs="宋体"/>
                <w:i w:val="0"/>
                <w:iCs w:val="0"/>
                <w:color w:val="auto"/>
                <w:sz w:val="24"/>
                <w:szCs w:val="24"/>
                <w:lang w:val="en-US" w:eastAsia="zh-CN"/>
              </w:rPr>
              <w:t>七</w:t>
            </w:r>
            <w:r>
              <w:rPr>
                <w:rFonts w:hint="eastAsia" w:ascii="宋体" w:hAnsi="宋体" w:eastAsia="宋体" w:cs="宋体"/>
                <w:i w:val="0"/>
                <w:iCs w:val="0"/>
                <w:color w:val="auto"/>
                <w:sz w:val="24"/>
                <w:szCs w:val="24"/>
              </w:rPr>
              <w:t>、项目实施要求（</w:t>
            </w:r>
            <w:r>
              <w:rPr>
                <w:rFonts w:hint="eastAsia" w:ascii="宋体" w:hAnsi="宋体" w:eastAsia="宋体" w:cs="宋体"/>
                <w:i w:val="0"/>
                <w:iCs w:val="0"/>
                <w:color w:val="auto"/>
                <w:sz w:val="24"/>
                <w:szCs w:val="24"/>
                <w:lang w:val="en-US" w:eastAsia="zh-CN"/>
              </w:rPr>
              <w:t>二</w:t>
            </w:r>
            <w:r>
              <w:rPr>
                <w:rFonts w:hint="eastAsia" w:ascii="宋体" w:hAnsi="宋体" w:eastAsia="宋体" w:cs="宋体"/>
                <w:i w:val="0"/>
                <w:iCs w:val="0"/>
                <w:color w:val="auto"/>
                <w:sz w:val="24"/>
                <w:szCs w:val="24"/>
              </w:rPr>
              <w:t>）</w:t>
            </w:r>
            <w:r>
              <w:rPr>
                <w:rFonts w:hint="eastAsia" w:ascii="宋体" w:hAnsi="宋体" w:eastAsia="宋体" w:cs="宋体"/>
                <w:i w:val="0"/>
                <w:iCs w:val="0"/>
                <w:color w:val="auto"/>
                <w:sz w:val="24"/>
                <w:szCs w:val="24"/>
                <w:lang w:val="en-US" w:eastAsia="zh-CN"/>
              </w:rPr>
              <w:t>工期管理要求</w:t>
            </w:r>
            <w:r>
              <w:rPr>
                <w:rFonts w:hint="eastAsia" w:ascii="宋体" w:hAnsi="宋体" w:eastAsia="宋体" w:cs="宋体"/>
                <w:i w:val="0"/>
                <w:iCs w:val="0"/>
                <w:color w:val="auto"/>
                <w:sz w:val="24"/>
                <w:szCs w:val="24"/>
              </w:rPr>
              <w:t>”制定</w:t>
            </w:r>
            <w:r>
              <w:rPr>
                <w:rFonts w:hint="eastAsia" w:ascii="宋体" w:hAnsi="宋体" w:eastAsia="宋体" w:cs="宋体"/>
                <w:i w:val="0"/>
                <w:iCs w:val="0"/>
                <w:color w:val="auto"/>
                <w:sz w:val="24"/>
                <w:szCs w:val="24"/>
                <w:lang w:val="en-US" w:eastAsia="zh-CN"/>
              </w:rPr>
              <w:t>工期管理方案</w:t>
            </w:r>
            <w:r>
              <w:rPr>
                <w:rFonts w:hint="eastAsia" w:ascii="宋体" w:hAnsi="宋体" w:eastAsia="宋体" w:cs="宋体"/>
                <w:i w:val="0"/>
                <w:iCs w:val="0"/>
                <w:color w:val="auto"/>
                <w:sz w:val="24"/>
                <w:szCs w:val="24"/>
              </w:rPr>
              <w:t>，评标委员会根据投标人提供的</w:t>
            </w:r>
            <w:r>
              <w:rPr>
                <w:rFonts w:hint="eastAsia" w:ascii="宋体" w:hAnsi="宋体" w:eastAsia="宋体" w:cs="宋体"/>
                <w:i w:val="0"/>
                <w:iCs w:val="0"/>
                <w:color w:val="auto"/>
                <w:sz w:val="24"/>
                <w:szCs w:val="24"/>
                <w:lang w:val="en-US" w:eastAsia="zh-CN"/>
              </w:rPr>
              <w:t>工期管理方案</w:t>
            </w:r>
            <w:r>
              <w:rPr>
                <w:rFonts w:hint="eastAsia" w:ascii="宋体" w:hAnsi="宋体" w:eastAsia="宋体" w:cs="宋体"/>
                <w:i w:val="0"/>
                <w:iCs w:val="0"/>
                <w:color w:val="auto"/>
                <w:sz w:val="24"/>
                <w:szCs w:val="24"/>
              </w:rPr>
              <w:t>进行评审：优于采购需求得</w:t>
            </w:r>
            <w:r>
              <w:rPr>
                <w:rFonts w:hint="eastAsia" w:ascii="宋体" w:hAnsi="宋体" w:eastAsia="宋体" w:cs="宋体"/>
                <w:i w:val="0"/>
                <w:iCs w:val="0"/>
                <w:color w:val="auto"/>
                <w:sz w:val="24"/>
                <w:szCs w:val="24"/>
                <w:lang w:val="en-US" w:eastAsia="zh-CN"/>
              </w:rPr>
              <w:t>6</w:t>
            </w:r>
            <w:r>
              <w:rPr>
                <w:rFonts w:hint="eastAsia" w:ascii="宋体" w:hAnsi="宋体" w:eastAsia="宋体" w:cs="宋体"/>
                <w:i w:val="0"/>
                <w:iCs w:val="0"/>
                <w:color w:val="auto"/>
                <w:sz w:val="24"/>
                <w:szCs w:val="24"/>
              </w:rPr>
              <w:t>分；满足采购需求得</w:t>
            </w:r>
            <w:r>
              <w:rPr>
                <w:rFonts w:hint="eastAsia" w:ascii="宋体" w:hAnsi="宋体" w:eastAsia="宋体" w:cs="宋体"/>
                <w:i w:val="0"/>
                <w:iCs w:val="0"/>
                <w:color w:val="auto"/>
                <w:sz w:val="24"/>
                <w:szCs w:val="24"/>
                <w:lang w:val="en-US" w:eastAsia="zh-CN"/>
              </w:rPr>
              <w:t>4</w:t>
            </w:r>
            <w:r>
              <w:rPr>
                <w:rFonts w:hint="eastAsia" w:ascii="宋体" w:hAnsi="宋体" w:eastAsia="宋体" w:cs="宋体"/>
                <w:i w:val="0"/>
                <w:iCs w:val="0"/>
                <w:color w:val="auto"/>
                <w:sz w:val="24"/>
                <w:szCs w:val="24"/>
              </w:rPr>
              <w:t>分；没有内容不得分。</w:t>
            </w:r>
          </w:p>
        </w:tc>
      </w:tr>
      <w:tr w14:paraId="2A18F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trPr>
        <w:tc>
          <w:tcPr>
            <w:tcW w:w="1050" w:type="dxa"/>
            <w:tcBorders>
              <w:top w:val="nil"/>
              <w:left w:val="single" w:color="000000" w:sz="4" w:space="0"/>
              <w:bottom w:val="single" w:color="000000" w:sz="4" w:space="0"/>
              <w:right w:val="single" w:color="000000" w:sz="4" w:space="0"/>
            </w:tcBorders>
            <w:shd w:val="clear" w:color="auto" w:fill="auto"/>
            <w:noWrap w:val="0"/>
            <w:vAlign w:val="center"/>
          </w:tcPr>
          <w:p w14:paraId="20951BC6">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A4129B">
            <w:pPr>
              <w:keepNext w:val="0"/>
              <w:keepLines w:val="0"/>
              <w:widowControl/>
              <w:suppressLineNumbers w:val="0"/>
              <w:spacing w:before="0" w:beforeAutospacing="0" w:after="0" w:afterAutospacing="0"/>
              <w:ind w:left="0" w:leftChars="0" w:right="0" w:rightChars="0"/>
              <w:jc w:val="both"/>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突发应急事件处置方案</w:t>
            </w:r>
          </w:p>
        </w:tc>
        <w:tc>
          <w:tcPr>
            <w:tcW w:w="10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6B4B27">
            <w:pPr>
              <w:keepNext w:val="0"/>
              <w:keepLines w:val="0"/>
              <w:widowControl/>
              <w:suppressLineNumbers w:val="0"/>
              <w:spacing w:before="0" w:beforeAutospacing="0" w:after="0" w:afterAutospacing="0"/>
              <w:ind w:left="0" w:leftChars="0" w:right="0" w:rightChars="0"/>
              <w:jc w:val="both"/>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6.00分</w:t>
            </w:r>
          </w:p>
        </w:tc>
        <w:tc>
          <w:tcPr>
            <w:tcW w:w="63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F47B0B">
            <w:pPr>
              <w:keepNext w:val="0"/>
              <w:keepLines w:val="0"/>
              <w:widowControl/>
              <w:suppressLineNumbers w:val="0"/>
              <w:spacing w:before="0" w:beforeAutospacing="0" w:after="0" w:afterAutospacing="0"/>
              <w:ind w:left="0" w:leftChars="0" w:right="0" w:rightChars="0"/>
              <w:jc w:val="both"/>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投标人根据招标文件“第四章、采购需求—</w:t>
            </w:r>
            <w:r>
              <w:rPr>
                <w:rFonts w:hint="eastAsia" w:ascii="宋体" w:hAnsi="宋体" w:cs="宋体"/>
                <w:i w:val="0"/>
                <w:iCs w:val="0"/>
                <w:color w:val="auto"/>
                <w:sz w:val="24"/>
                <w:szCs w:val="24"/>
                <w:lang w:val="en-US" w:eastAsia="zh-CN"/>
              </w:rPr>
              <w:t>七</w:t>
            </w:r>
            <w:r>
              <w:rPr>
                <w:rFonts w:hint="eastAsia" w:ascii="宋体" w:hAnsi="宋体" w:eastAsia="宋体" w:cs="宋体"/>
                <w:i w:val="0"/>
                <w:iCs w:val="0"/>
                <w:color w:val="auto"/>
                <w:sz w:val="24"/>
                <w:szCs w:val="24"/>
              </w:rPr>
              <w:t>、项目实施要求（</w:t>
            </w:r>
            <w:r>
              <w:rPr>
                <w:rFonts w:hint="eastAsia" w:ascii="宋体" w:hAnsi="宋体" w:eastAsia="宋体" w:cs="宋体"/>
                <w:i w:val="0"/>
                <w:iCs w:val="0"/>
                <w:color w:val="auto"/>
                <w:sz w:val="24"/>
                <w:szCs w:val="24"/>
                <w:lang w:val="en-US" w:eastAsia="zh-CN"/>
              </w:rPr>
              <w:t>三</w:t>
            </w:r>
            <w:r>
              <w:rPr>
                <w:rFonts w:hint="eastAsia" w:ascii="宋体" w:hAnsi="宋体" w:eastAsia="宋体" w:cs="宋体"/>
                <w:i w:val="0"/>
                <w:iCs w:val="0"/>
                <w:color w:val="auto"/>
                <w:sz w:val="24"/>
                <w:szCs w:val="24"/>
              </w:rPr>
              <w:t>）突发应急事件处置</w:t>
            </w:r>
            <w:r>
              <w:rPr>
                <w:rFonts w:hint="eastAsia" w:ascii="宋体" w:hAnsi="宋体" w:eastAsia="宋体" w:cs="宋体"/>
                <w:i w:val="0"/>
                <w:iCs w:val="0"/>
                <w:color w:val="auto"/>
                <w:sz w:val="24"/>
                <w:szCs w:val="24"/>
                <w:lang w:val="en-US" w:eastAsia="zh-CN"/>
              </w:rPr>
              <w:t>要求</w:t>
            </w:r>
            <w:r>
              <w:rPr>
                <w:rFonts w:hint="eastAsia" w:ascii="宋体" w:hAnsi="宋体" w:eastAsia="宋体" w:cs="宋体"/>
                <w:i w:val="0"/>
                <w:iCs w:val="0"/>
                <w:color w:val="auto"/>
                <w:sz w:val="24"/>
                <w:szCs w:val="24"/>
              </w:rPr>
              <w:t>”制定突发应急事件处置方案，评标委员会根据投标人提供的突发应急事件处置方案进行评审：优于采购需求得</w:t>
            </w:r>
            <w:r>
              <w:rPr>
                <w:rFonts w:hint="eastAsia" w:ascii="宋体" w:hAnsi="宋体" w:eastAsia="宋体" w:cs="宋体"/>
                <w:i w:val="0"/>
                <w:iCs w:val="0"/>
                <w:color w:val="auto"/>
                <w:sz w:val="24"/>
                <w:szCs w:val="24"/>
                <w:lang w:val="en-US" w:eastAsia="zh-CN"/>
              </w:rPr>
              <w:t>6</w:t>
            </w:r>
            <w:r>
              <w:rPr>
                <w:rFonts w:hint="eastAsia" w:ascii="宋体" w:hAnsi="宋体" w:eastAsia="宋体" w:cs="宋体"/>
                <w:i w:val="0"/>
                <w:iCs w:val="0"/>
                <w:color w:val="auto"/>
                <w:sz w:val="24"/>
                <w:szCs w:val="24"/>
              </w:rPr>
              <w:t>分；满足采购需求得</w:t>
            </w:r>
            <w:r>
              <w:rPr>
                <w:rFonts w:hint="eastAsia" w:ascii="宋体" w:hAnsi="宋体" w:eastAsia="宋体" w:cs="宋体"/>
                <w:i w:val="0"/>
                <w:iCs w:val="0"/>
                <w:color w:val="auto"/>
                <w:sz w:val="24"/>
                <w:szCs w:val="24"/>
                <w:lang w:val="en-US" w:eastAsia="zh-CN"/>
              </w:rPr>
              <w:t>4</w:t>
            </w:r>
            <w:r>
              <w:rPr>
                <w:rFonts w:hint="eastAsia" w:ascii="宋体" w:hAnsi="宋体" w:eastAsia="宋体" w:cs="宋体"/>
                <w:i w:val="0"/>
                <w:iCs w:val="0"/>
                <w:color w:val="auto"/>
                <w:sz w:val="24"/>
                <w:szCs w:val="24"/>
              </w:rPr>
              <w:t>分；没有内容不得分。</w:t>
            </w:r>
          </w:p>
        </w:tc>
      </w:tr>
      <w:tr w14:paraId="45120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080" w:hRule="atLeast"/>
        </w:trPr>
        <w:tc>
          <w:tcPr>
            <w:tcW w:w="1050" w:type="dxa"/>
            <w:tcBorders>
              <w:top w:val="nil"/>
              <w:left w:val="single" w:color="000000" w:sz="4" w:space="0"/>
              <w:bottom w:val="single" w:color="000000" w:sz="4" w:space="0"/>
              <w:right w:val="single" w:color="000000" w:sz="4" w:space="0"/>
            </w:tcBorders>
            <w:shd w:val="clear" w:color="auto" w:fill="auto"/>
            <w:noWrap w:val="0"/>
            <w:vAlign w:val="center"/>
          </w:tcPr>
          <w:p w14:paraId="156847ED">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AAB2C8">
            <w:pPr>
              <w:keepNext w:val="0"/>
              <w:keepLines w:val="0"/>
              <w:widowControl/>
              <w:suppressLineNumbers w:val="0"/>
              <w:spacing w:before="0" w:beforeAutospacing="0" w:after="0" w:afterAutospacing="0"/>
              <w:ind w:left="0" w:leftChars="0" w:right="0" w:rightChars="0"/>
              <w:jc w:val="both"/>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培训及技术支持方案</w:t>
            </w:r>
          </w:p>
        </w:tc>
        <w:tc>
          <w:tcPr>
            <w:tcW w:w="10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4311FE">
            <w:pPr>
              <w:keepNext w:val="0"/>
              <w:keepLines w:val="0"/>
              <w:widowControl/>
              <w:suppressLineNumbers w:val="0"/>
              <w:spacing w:before="0" w:beforeAutospacing="0" w:after="0" w:afterAutospacing="0"/>
              <w:ind w:left="0" w:leftChars="0" w:right="0" w:rightChars="0"/>
              <w:jc w:val="both"/>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5.00分</w:t>
            </w:r>
          </w:p>
        </w:tc>
        <w:tc>
          <w:tcPr>
            <w:tcW w:w="63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FE6FFE">
            <w:pPr>
              <w:keepNext w:val="0"/>
              <w:keepLines w:val="0"/>
              <w:widowControl/>
              <w:suppressLineNumbers w:val="0"/>
              <w:spacing w:before="0" w:beforeAutospacing="0" w:after="0" w:afterAutospacing="0"/>
              <w:ind w:left="0" w:leftChars="0" w:right="0" w:rightChars="0"/>
              <w:jc w:val="both"/>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投标人根据招标文件“第四章、采购需求—</w:t>
            </w:r>
            <w:r>
              <w:rPr>
                <w:rFonts w:hint="eastAsia" w:ascii="宋体" w:hAnsi="宋体" w:cs="宋体"/>
                <w:i w:val="0"/>
                <w:iCs w:val="0"/>
                <w:color w:val="auto"/>
                <w:sz w:val="24"/>
                <w:szCs w:val="24"/>
                <w:lang w:val="en-US" w:eastAsia="zh-CN"/>
              </w:rPr>
              <w:t>七</w:t>
            </w:r>
            <w:r>
              <w:rPr>
                <w:rFonts w:hint="eastAsia" w:ascii="宋体" w:hAnsi="宋体" w:eastAsia="宋体" w:cs="宋体"/>
                <w:i w:val="0"/>
                <w:iCs w:val="0"/>
                <w:color w:val="auto"/>
                <w:sz w:val="24"/>
                <w:szCs w:val="24"/>
              </w:rPr>
              <w:t>、项目实施要求—（</w:t>
            </w:r>
            <w:r>
              <w:rPr>
                <w:rFonts w:hint="eastAsia" w:ascii="宋体" w:hAnsi="宋体" w:eastAsia="宋体" w:cs="宋体"/>
                <w:i w:val="0"/>
                <w:iCs w:val="0"/>
                <w:color w:val="auto"/>
                <w:sz w:val="24"/>
                <w:szCs w:val="24"/>
                <w:lang w:val="en-US" w:eastAsia="zh-CN"/>
              </w:rPr>
              <w:t>四</w:t>
            </w:r>
            <w:r>
              <w:rPr>
                <w:rFonts w:hint="eastAsia" w:ascii="宋体" w:hAnsi="宋体" w:eastAsia="宋体" w:cs="宋体"/>
                <w:i w:val="0"/>
                <w:iCs w:val="0"/>
                <w:color w:val="auto"/>
                <w:sz w:val="24"/>
                <w:szCs w:val="24"/>
              </w:rPr>
              <w:t>）培训及</w:t>
            </w:r>
            <w:r>
              <w:rPr>
                <w:rFonts w:hint="eastAsia" w:ascii="宋体" w:hAnsi="宋体" w:cs="宋体"/>
                <w:i w:val="0"/>
                <w:iCs w:val="0"/>
                <w:color w:val="auto"/>
                <w:sz w:val="24"/>
                <w:szCs w:val="24"/>
                <w:lang w:val="en-US" w:eastAsia="zh-CN"/>
              </w:rPr>
              <w:t>技术</w:t>
            </w:r>
            <w:r>
              <w:rPr>
                <w:rFonts w:hint="eastAsia" w:ascii="宋体" w:hAnsi="宋体" w:eastAsia="宋体" w:cs="宋体"/>
                <w:i w:val="0"/>
                <w:iCs w:val="0"/>
                <w:color w:val="auto"/>
                <w:sz w:val="24"/>
                <w:szCs w:val="24"/>
              </w:rPr>
              <w:t>支持要求”制定培训及技术支持方案，评标委员会根据投标人提供的培训及技术支持方案进行评审：优于采购需求得</w:t>
            </w:r>
            <w:r>
              <w:rPr>
                <w:rFonts w:hint="eastAsia" w:ascii="宋体" w:hAnsi="宋体" w:eastAsia="宋体" w:cs="宋体"/>
                <w:i w:val="0"/>
                <w:iCs w:val="0"/>
                <w:color w:val="auto"/>
                <w:sz w:val="24"/>
                <w:szCs w:val="24"/>
                <w:lang w:val="en-US" w:eastAsia="zh-CN"/>
              </w:rPr>
              <w:t>5</w:t>
            </w:r>
            <w:r>
              <w:rPr>
                <w:rFonts w:hint="eastAsia" w:ascii="宋体" w:hAnsi="宋体" w:eastAsia="宋体" w:cs="宋体"/>
                <w:i w:val="0"/>
                <w:iCs w:val="0"/>
                <w:color w:val="auto"/>
                <w:sz w:val="24"/>
                <w:szCs w:val="24"/>
              </w:rPr>
              <w:t>分；满足采购需求得</w:t>
            </w:r>
            <w:r>
              <w:rPr>
                <w:rFonts w:hint="eastAsia" w:ascii="宋体" w:hAnsi="宋体" w:eastAsia="宋体" w:cs="宋体"/>
                <w:i w:val="0"/>
                <w:iCs w:val="0"/>
                <w:color w:val="auto"/>
                <w:sz w:val="24"/>
                <w:szCs w:val="24"/>
                <w:lang w:val="en-US" w:eastAsia="zh-CN"/>
              </w:rPr>
              <w:t>3</w:t>
            </w:r>
            <w:r>
              <w:rPr>
                <w:rFonts w:hint="eastAsia" w:ascii="宋体" w:hAnsi="宋体" w:eastAsia="宋体" w:cs="宋体"/>
                <w:i w:val="0"/>
                <w:iCs w:val="0"/>
                <w:color w:val="auto"/>
                <w:sz w:val="24"/>
                <w:szCs w:val="24"/>
              </w:rPr>
              <w:t>分；没有内容不得分。</w:t>
            </w:r>
          </w:p>
        </w:tc>
      </w:tr>
      <w:tr w14:paraId="6780A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04"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2E92C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bidi="ar"/>
              </w:rPr>
              <w:t>其他</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1B570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bidi="ar"/>
              </w:rPr>
              <w:t>售后服务</w:t>
            </w:r>
          </w:p>
        </w:tc>
        <w:tc>
          <w:tcPr>
            <w:tcW w:w="10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4545E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auto"/>
                <w:sz w:val="24"/>
                <w:szCs w:val="24"/>
              </w:rPr>
            </w:pPr>
            <w:r>
              <w:rPr>
                <w:rFonts w:hint="eastAsia" w:ascii="宋体" w:hAnsi="宋体" w:cs="宋体"/>
                <w:i w:val="0"/>
                <w:iCs w:val="0"/>
                <w:color w:val="auto"/>
                <w:sz w:val="24"/>
                <w:szCs w:val="24"/>
                <w:lang w:val="en-US" w:eastAsia="zh-CN" w:bidi="ar"/>
              </w:rPr>
              <w:t>5</w:t>
            </w:r>
            <w:r>
              <w:rPr>
                <w:rFonts w:hint="eastAsia" w:ascii="宋体" w:hAnsi="宋体" w:eastAsia="宋体" w:cs="宋体"/>
                <w:i w:val="0"/>
                <w:iCs w:val="0"/>
                <w:color w:val="auto"/>
                <w:sz w:val="24"/>
                <w:szCs w:val="24"/>
                <w:lang w:val="en-US" w:eastAsia="zh-CN" w:bidi="ar"/>
              </w:rPr>
              <w:t>.00分</w:t>
            </w:r>
          </w:p>
        </w:tc>
        <w:tc>
          <w:tcPr>
            <w:tcW w:w="63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240DED">
            <w:pPr>
              <w:keepNext w:val="0"/>
              <w:keepLines w:val="0"/>
              <w:widowControl/>
              <w:suppressLineNumbers w:val="0"/>
              <w:spacing w:before="0" w:beforeAutospacing="0" w:after="0" w:afterAutospacing="0"/>
              <w:ind w:right="0"/>
              <w:jc w:val="both"/>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1、供应商承担的类似项目自2022年01月01日以来（以评价时间为准）取得采购人良好售后服务评价的，有一项得1分，本项最高得2分。售后服务评价证明内容至少包含以下内容：供货商名称、项目名称及地址、供货内容、项目验收时间、招标人评价结果、评价时间及采购人盖章等内容，未提供有效证明材料的不得分。</w:t>
            </w:r>
          </w:p>
          <w:p w14:paraId="5A66C229">
            <w:pPr>
              <w:keepNext w:val="0"/>
              <w:keepLines w:val="0"/>
              <w:widowControl/>
              <w:suppressLineNumbers w:val="0"/>
              <w:spacing w:before="0" w:beforeAutospacing="0" w:after="0" w:afterAutospacing="0"/>
              <w:ind w:right="0"/>
              <w:jc w:val="both"/>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2、</w:t>
            </w:r>
            <w:r>
              <w:rPr>
                <w:rFonts w:hint="eastAsia" w:ascii="宋体" w:hAnsi="宋体" w:eastAsia="宋体" w:cs="宋体"/>
                <w:i w:val="0"/>
                <w:iCs w:val="0"/>
                <w:color w:val="auto"/>
                <w:sz w:val="24"/>
                <w:szCs w:val="24"/>
              </w:rPr>
              <w:t>投标人根据招标文件“第四章、采购需求—</w:t>
            </w:r>
            <w:r>
              <w:rPr>
                <w:rFonts w:hint="eastAsia" w:ascii="宋体" w:hAnsi="宋体" w:cs="宋体"/>
                <w:i w:val="0"/>
                <w:iCs w:val="0"/>
                <w:color w:val="auto"/>
                <w:sz w:val="24"/>
                <w:szCs w:val="24"/>
                <w:lang w:val="en-US" w:eastAsia="zh-CN"/>
              </w:rPr>
              <w:t>八</w:t>
            </w:r>
            <w:r>
              <w:rPr>
                <w:rFonts w:hint="eastAsia" w:ascii="宋体" w:hAnsi="宋体" w:eastAsia="宋体" w:cs="宋体"/>
                <w:i w:val="0"/>
                <w:iCs w:val="0"/>
                <w:color w:val="auto"/>
                <w:sz w:val="24"/>
                <w:szCs w:val="24"/>
              </w:rPr>
              <w:t>、售后服务要求”制定售后服务方案，评标委员会根据投标人提供的售后服务方案进行评审：优于采购需求得</w:t>
            </w:r>
            <w:r>
              <w:rPr>
                <w:rFonts w:hint="eastAsia" w:ascii="宋体" w:hAnsi="宋体" w:eastAsia="宋体" w:cs="宋体"/>
                <w:i w:val="0"/>
                <w:iCs w:val="0"/>
                <w:color w:val="auto"/>
                <w:sz w:val="24"/>
                <w:szCs w:val="24"/>
                <w:lang w:val="en-US" w:eastAsia="zh-CN"/>
              </w:rPr>
              <w:t>3</w:t>
            </w:r>
            <w:r>
              <w:rPr>
                <w:rFonts w:hint="eastAsia" w:ascii="宋体" w:hAnsi="宋体" w:eastAsia="宋体" w:cs="宋体"/>
                <w:i w:val="0"/>
                <w:iCs w:val="0"/>
                <w:color w:val="auto"/>
                <w:sz w:val="24"/>
                <w:szCs w:val="24"/>
              </w:rPr>
              <w:t>分；满足采购需求得</w:t>
            </w:r>
            <w:r>
              <w:rPr>
                <w:rFonts w:hint="eastAsia" w:ascii="宋体" w:hAnsi="宋体" w:eastAsia="宋体" w:cs="宋体"/>
                <w:i w:val="0"/>
                <w:iCs w:val="0"/>
                <w:color w:val="auto"/>
                <w:sz w:val="24"/>
                <w:szCs w:val="24"/>
                <w:lang w:val="en-US" w:eastAsia="zh-CN"/>
              </w:rPr>
              <w:t>2</w:t>
            </w:r>
            <w:r>
              <w:rPr>
                <w:rFonts w:hint="eastAsia" w:ascii="宋体" w:hAnsi="宋体" w:eastAsia="宋体" w:cs="宋体"/>
                <w:i w:val="0"/>
                <w:iCs w:val="0"/>
                <w:color w:val="auto"/>
                <w:sz w:val="24"/>
                <w:szCs w:val="24"/>
              </w:rPr>
              <w:t>分；没有内容不得分。</w:t>
            </w:r>
          </w:p>
        </w:tc>
      </w:tr>
    </w:tbl>
    <w:p w14:paraId="7ACE0BC7">
      <w:pPr>
        <w:numPr>
          <w:ilvl w:val="0"/>
          <w:numId w:val="0"/>
        </w:numPr>
        <w:spacing w:line="480" w:lineRule="exact"/>
        <w:jc w:val="left"/>
        <w:rPr>
          <w:rFonts w:hint="eastAsia" w:ascii="Times New Roman" w:hAnsi="Times New Roman" w:cs="仿宋"/>
          <w:b/>
          <w:bCs/>
          <w:color w:val="000000"/>
          <w:sz w:val="24"/>
          <w:highlight w:val="none"/>
        </w:rPr>
      </w:pPr>
    </w:p>
    <w:p w14:paraId="3C318DFD">
      <w:pPr>
        <w:keepNext w:val="0"/>
        <w:keepLines w:val="0"/>
        <w:pageBreakBefore w:val="0"/>
        <w:widowControl w:val="0"/>
        <w:numPr>
          <w:ilvl w:val="0"/>
          <w:numId w:val="3"/>
        </w:numPr>
        <w:spacing w:line="480" w:lineRule="exact"/>
        <w:ind w:firstLine="240"/>
        <w:jc w:val="left"/>
        <w:rPr>
          <w:rFonts w:hint="eastAsia" w:ascii="宋体" w:hAnsi="宋体" w:eastAsia="宋体" w:cs="宋体"/>
          <w:b w:val="0"/>
          <w:bCs w:val="0"/>
          <w:color w:val="000000"/>
          <w:sz w:val="24"/>
          <w:szCs w:val="24"/>
          <w:highlight w:val="none"/>
        </w:rPr>
      </w:pPr>
      <w:bookmarkStart w:id="120" w:name="_Toc12255"/>
      <w:bookmarkStart w:id="121" w:name="_Toc2916"/>
      <w:bookmarkStart w:id="122" w:name="_Toc22314"/>
      <w:bookmarkStart w:id="123" w:name="_Toc81575205"/>
      <w:bookmarkStart w:id="124" w:name="_Toc81575168"/>
      <w:r>
        <w:rPr>
          <w:rFonts w:hint="eastAsia" w:ascii="宋体" w:hAnsi="宋体" w:eastAsia="宋体" w:cs="宋体"/>
          <w:b w:val="0"/>
          <w:bCs w:val="0"/>
          <w:color w:val="000000"/>
          <w:sz w:val="24"/>
          <w:szCs w:val="24"/>
          <w:highlight w:val="none"/>
        </w:rPr>
        <w:t>评审过程中出现下列情形之一的，评审委员会应当启动异常低价投标（响应）审查程序：</w:t>
      </w:r>
    </w:p>
    <w:p w14:paraId="7B682F87">
      <w:pPr>
        <w:keepNext w:val="0"/>
        <w:keepLines w:val="0"/>
        <w:pageBreakBefore w:val="0"/>
        <w:widowControl w:val="0"/>
        <w:numPr>
          <w:ilvl w:val="0"/>
          <w:numId w:val="0"/>
        </w:numPr>
        <w:spacing w:line="480" w:lineRule="exact"/>
        <w:ind w:firstLine="720"/>
        <w:jc w:val="left"/>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1.</w:t>
      </w:r>
      <w:r>
        <w:rPr>
          <w:rFonts w:hint="eastAsia" w:ascii="宋体" w:hAnsi="宋体" w:eastAsia="宋体" w:cs="宋体"/>
          <w:b w:val="0"/>
          <w:bCs w:val="0"/>
          <w:color w:val="000000"/>
          <w:sz w:val="24"/>
          <w:szCs w:val="24"/>
          <w:highlight w:val="none"/>
        </w:rPr>
        <w:t>投标（响应）报价低于采购项目预算50% 的，即投标（响 应）报价</w:t>
      </w:r>
      <w:r>
        <w:rPr>
          <w:rFonts w:hint="eastAsia" w:ascii="宋体" w:hAnsi="宋体" w:eastAsia="宋体" w:cs="宋体"/>
          <w:b w:val="0"/>
          <w:bCs w:val="0"/>
          <w:color w:val="000000"/>
          <w:sz w:val="24"/>
          <w:szCs w:val="24"/>
          <w:highlight w:val="none"/>
          <w:lang w:val="en-US" w:eastAsia="zh-CN"/>
        </w:rPr>
        <w:t>＜</w:t>
      </w:r>
      <w:r>
        <w:rPr>
          <w:rFonts w:hint="eastAsia" w:ascii="宋体" w:hAnsi="宋体" w:eastAsia="宋体" w:cs="宋体"/>
          <w:b w:val="0"/>
          <w:bCs w:val="0"/>
          <w:color w:val="000000"/>
          <w:sz w:val="24"/>
          <w:szCs w:val="24"/>
          <w:highlight w:val="none"/>
        </w:rPr>
        <w:t>采购项目预算×50% ；</w:t>
      </w:r>
    </w:p>
    <w:p w14:paraId="53923E79">
      <w:pPr>
        <w:keepNext w:val="0"/>
        <w:keepLines w:val="0"/>
        <w:pageBreakBefore w:val="0"/>
        <w:widowControl w:val="0"/>
        <w:numPr>
          <w:ilvl w:val="0"/>
          <w:numId w:val="0"/>
        </w:numPr>
        <w:spacing w:line="480" w:lineRule="exact"/>
        <w:ind w:firstLine="480"/>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lang w:eastAsia="zh-CN"/>
        </w:rPr>
        <w:t>2.</w:t>
      </w:r>
      <w:r>
        <w:rPr>
          <w:rFonts w:hint="eastAsia" w:ascii="宋体" w:hAnsi="宋体" w:eastAsia="宋体" w:cs="宋体"/>
          <w:b w:val="0"/>
          <w:bCs w:val="0"/>
          <w:color w:val="000000"/>
          <w:sz w:val="24"/>
          <w:szCs w:val="24"/>
          <w:highlight w:val="none"/>
        </w:rPr>
        <w:t>投标（响应）报价低于采购项目最高限价45%的，即投标（响应）报价</w:t>
      </w:r>
      <w:r>
        <w:rPr>
          <w:rFonts w:hint="eastAsia" w:ascii="宋体" w:hAnsi="宋体" w:eastAsia="宋体" w:cs="宋体"/>
          <w:b w:val="0"/>
          <w:bCs w:val="0"/>
          <w:color w:val="000000"/>
          <w:sz w:val="24"/>
          <w:szCs w:val="24"/>
          <w:highlight w:val="none"/>
          <w:lang w:val="en-US" w:eastAsia="zh-CN"/>
        </w:rPr>
        <w:t>＜</w:t>
      </w:r>
      <w:r>
        <w:rPr>
          <w:rFonts w:hint="eastAsia" w:ascii="宋体" w:hAnsi="宋体" w:eastAsia="宋体" w:cs="宋体"/>
          <w:b w:val="0"/>
          <w:bCs w:val="0"/>
          <w:color w:val="000000"/>
          <w:sz w:val="24"/>
          <w:szCs w:val="24"/>
          <w:highlight w:val="none"/>
        </w:rPr>
        <w:t>采购项目最高限价×45% ；</w:t>
      </w:r>
    </w:p>
    <w:p w14:paraId="0E6D1B88">
      <w:pPr>
        <w:keepNext w:val="0"/>
        <w:keepLines w:val="0"/>
        <w:pageBreakBefore w:val="0"/>
        <w:widowControl w:val="0"/>
        <w:numPr>
          <w:ilvl w:val="0"/>
          <w:numId w:val="0"/>
        </w:numPr>
        <w:spacing w:line="480" w:lineRule="exact"/>
        <w:ind w:firstLine="480"/>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lang w:eastAsia="zh-CN"/>
        </w:rPr>
        <w:t>3.</w:t>
      </w:r>
      <w:r>
        <w:rPr>
          <w:rFonts w:hint="eastAsia" w:ascii="宋体" w:hAnsi="宋体" w:eastAsia="宋体" w:cs="宋体"/>
          <w:b w:val="0"/>
          <w:bCs w:val="0"/>
          <w:color w:val="000000"/>
          <w:sz w:val="24"/>
          <w:szCs w:val="24"/>
          <w:highlight w:val="none"/>
        </w:rPr>
        <w:t xml:space="preserve">评审委员会认定的供应商报价过低、有可能影响产品质量或者不能诚信履约的其他情形。 </w:t>
      </w:r>
    </w:p>
    <w:p w14:paraId="1044627A">
      <w:pPr>
        <w:keepNext w:val="0"/>
        <w:keepLines w:val="0"/>
        <w:pageBreakBefore w:val="0"/>
        <w:widowControl w:val="0"/>
        <w:numPr>
          <w:ilvl w:val="0"/>
          <w:numId w:val="0"/>
        </w:numPr>
        <w:spacing w:line="480" w:lineRule="exact"/>
        <w:ind w:firstLine="480"/>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（二）启动异常低价投标（响应）审查后，评审委员会应当要求相关供应商在评标现场合理的时间内，提供项目具体成本测算等与报价合理性相关的书面说明及相关证明材料，对投标（响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p>
    <w:p w14:paraId="1E85FFFE">
      <w:pPr>
        <w:keepNext w:val="0"/>
        <w:keepLines w:val="0"/>
        <w:pageBreakBefore w:val="0"/>
        <w:widowControl w:val="0"/>
        <w:numPr>
          <w:ilvl w:val="0"/>
          <w:numId w:val="0"/>
        </w:numPr>
        <w:spacing w:line="480" w:lineRule="exact"/>
        <w:ind w:firstLine="480"/>
        <w:jc w:val="lef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(二)采购本国产品的支持政策</w:t>
      </w:r>
    </w:p>
    <w:p w14:paraId="078CBA1C">
      <w:pPr>
        <w:keepNext w:val="0"/>
        <w:keepLines w:val="0"/>
        <w:pageBreakBefore w:val="0"/>
        <w:widowControl w:val="0"/>
        <w:numPr>
          <w:ilvl w:val="0"/>
          <w:numId w:val="0"/>
        </w:numPr>
        <w:spacing w:line="480" w:lineRule="exact"/>
        <w:ind w:firstLine="480"/>
        <w:jc w:val="lef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1、本项目政府采购活动中既有本国产品又有非本国产品参与竞争的，依法对本国产品给予价格评审优惠，对本国产品的报价给予 20%的价格扣除，用扣除后的价格参与评审。</w:t>
      </w:r>
    </w:p>
    <w:p w14:paraId="3030ED94">
      <w:pPr>
        <w:keepNext w:val="0"/>
        <w:keepLines w:val="0"/>
        <w:pageBreakBefore w:val="0"/>
        <w:widowControl w:val="0"/>
        <w:numPr>
          <w:ilvl w:val="0"/>
          <w:numId w:val="0"/>
        </w:numPr>
        <w:spacing w:line="480" w:lineRule="exact"/>
        <w:ind w:firstLine="480"/>
        <w:jc w:val="lef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2、当采购项目或者采购包中含有多种产品，供应商为该采购项目或者采购包提供的符合本国产品标准的产品成本之和占该供应商提供的全部产品成本之和的比例达到80%以上时（供应商需在“第六章 投标文件格式”的“投标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04D9B86">
      <w:pPr>
        <w:keepNext w:val="0"/>
        <w:keepLines w:val="0"/>
        <w:pageBreakBefore w:val="0"/>
        <w:widowControl w:val="0"/>
        <w:numPr>
          <w:ilvl w:val="0"/>
          <w:numId w:val="0"/>
        </w:numPr>
        <w:spacing w:line="480" w:lineRule="exact"/>
        <w:ind w:firstLine="480"/>
        <w:jc w:val="lef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3、供应商需按照招标文件的要求提供《关于符合本国产品标准的声明函》（以下简称《声明函》），如不提供将不享受本国产品价格评审优惠。</w:t>
      </w:r>
    </w:p>
    <w:p w14:paraId="1C791E35">
      <w:pPr>
        <w:keepNext w:val="0"/>
        <w:keepLines w:val="0"/>
        <w:pageBreakBefore w:val="0"/>
        <w:widowControl w:val="0"/>
        <w:numPr>
          <w:ilvl w:val="0"/>
          <w:numId w:val="0"/>
        </w:numPr>
        <w:spacing w:line="480" w:lineRule="exact"/>
        <w:ind w:firstLine="480"/>
        <w:jc w:val="lef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A7F1097">
      <w:pPr>
        <w:keepNext w:val="0"/>
        <w:keepLines w:val="0"/>
        <w:pageBreakBefore w:val="0"/>
        <w:widowControl w:val="0"/>
        <w:numPr>
          <w:ilvl w:val="0"/>
          <w:numId w:val="0"/>
        </w:numPr>
        <w:spacing w:line="480" w:lineRule="exact"/>
        <w:ind w:firstLine="480"/>
        <w:jc w:val="lef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F5B5A0A">
      <w:pPr>
        <w:keepNext w:val="0"/>
        <w:keepLines w:val="0"/>
        <w:pageBreakBefore w:val="0"/>
        <w:widowControl w:val="0"/>
        <w:numPr>
          <w:ilvl w:val="0"/>
          <w:numId w:val="0"/>
        </w:numPr>
        <w:spacing w:line="480" w:lineRule="exact"/>
        <w:ind w:firstLine="480"/>
        <w:jc w:val="left"/>
        <w:rPr>
          <w:rFonts w:hint="default" w:ascii="宋体" w:hAnsi="宋体" w:eastAsia="宋体" w:cs="宋体"/>
          <w:b w:val="0"/>
          <w:bCs w:val="0"/>
          <w:color w:val="000000"/>
          <w:sz w:val="24"/>
          <w:szCs w:val="24"/>
          <w:highlight w:val="none"/>
          <w:lang w:val="en-US" w:eastAsia="zh-CN"/>
        </w:rPr>
      </w:pPr>
    </w:p>
    <w:p w14:paraId="5DB8E7B3">
      <w:pPr>
        <w:keepNext/>
        <w:keepLines/>
        <w:pageBreakBefore/>
        <w:jc w:val="center"/>
        <w:outlineLvl w:val="0"/>
        <w:rPr>
          <w:rFonts w:hint="eastAsia"/>
          <w:b/>
          <w:color w:val="000000"/>
          <w:sz w:val="44"/>
          <w:szCs w:val="44"/>
          <w:highlight w:val="none"/>
        </w:rPr>
      </w:pPr>
      <w:r>
        <w:rPr>
          <w:rFonts w:hint="eastAsia"/>
          <w:b/>
          <w:color w:val="000000"/>
          <w:sz w:val="44"/>
          <w:szCs w:val="44"/>
          <w:highlight w:val="none"/>
        </w:rPr>
        <w:t>第四章</w:t>
      </w:r>
      <w:r>
        <w:rPr>
          <w:b/>
          <w:color w:val="000000"/>
          <w:sz w:val="44"/>
          <w:szCs w:val="44"/>
          <w:highlight w:val="none"/>
        </w:rPr>
        <w:t xml:space="preserve">  </w:t>
      </w:r>
      <w:r>
        <w:rPr>
          <w:rFonts w:hint="eastAsia"/>
          <w:b/>
          <w:color w:val="000000"/>
          <w:sz w:val="44"/>
          <w:szCs w:val="44"/>
          <w:highlight w:val="none"/>
        </w:rPr>
        <w:t>采购需求</w:t>
      </w:r>
      <w:bookmarkEnd w:id="118"/>
      <w:bookmarkEnd w:id="120"/>
      <w:bookmarkEnd w:id="121"/>
      <w:bookmarkEnd w:id="122"/>
      <w:bookmarkEnd w:id="123"/>
      <w:bookmarkEnd w:id="124"/>
    </w:p>
    <w:p w14:paraId="22AD939F">
      <w:pPr>
        <w:spacing w:line="360" w:lineRule="auto"/>
        <w:ind w:firstLine="482" w:firstLineChars="200"/>
        <w:rPr>
          <w:rFonts w:hint="eastAsia" w:ascii="Times New Roman" w:hAnsi="Times New Roman" w:eastAsia="宋体" w:cs="Times New Roman"/>
          <w:b/>
          <w:bCs/>
          <w:color w:val="auto"/>
          <w:sz w:val="24"/>
          <w:highlight w:val="none"/>
          <w:rtl w:val="0"/>
          <w:lang w:val="en-US" w:eastAsia="zh-CN"/>
        </w:rPr>
      </w:pPr>
      <w:r>
        <w:rPr>
          <w:rFonts w:hint="eastAsia" w:ascii="Times New Roman" w:hAnsi="Times New Roman" w:eastAsia="宋体" w:cs="Times New Roman"/>
          <w:b/>
          <w:bCs/>
          <w:color w:val="auto"/>
          <w:sz w:val="24"/>
          <w:highlight w:val="none"/>
          <w:rtl w:val="0"/>
          <w:lang w:val="en-US" w:eastAsia="zh-CN"/>
        </w:rPr>
        <w:t>一、采购标的清单</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1"/>
        <w:gridCol w:w="918"/>
        <w:gridCol w:w="2967"/>
        <w:gridCol w:w="2748"/>
      </w:tblGrid>
      <w:tr w14:paraId="3D3C09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71" w:type="dxa"/>
            <w:noWrap w:val="0"/>
            <w:vAlign w:val="center"/>
          </w:tcPr>
          <w:p w14:paraId="6A47CB86">
            <w:pPr>
              <w:spacing w:line="360" w:lineRule="exact"/>
              <w:jc w:val="center"/>
              <w:rPr>
                <w:rFonts w:hint="eastAsia" w:ascii="宋体" w:hAnsi="宋体"/>
                <w:sz w:val="24"/>
                <w:szCs w:val="24"/>
                <w:highlight w:val="none"/>
              </w:rPr>
            </w:pPr>
            <w:r>
              <w:rPr>
                <w:rFonts w:hint="eastAsia" w:ascii="宋体" w:hAnsi="宋体"/>
                <w:sz w:val="24"/>
                <w:szCs w:val="24"/>
                <w:highlight w:val="none"/>
              </w:rPr>
              <w:t>采购包</w:t>
            </w:r>
          </w:p>
        </w:tc>
        <w:tc>
          <w:tcPr>
            <w:tcW w:w="918" w:type="dxa"/>
            <w:noWrap w:val="0"/>
            <w:vAlign w:val="center"/>
          </w:tcPr>
          <w:p w14:paraId="598F915E">
            <w:pPr>
              <w:spacing w:line="360" w:lineRule="exact"/>
              <w:jc w:val="center"/>
              <w:rPr>
                <w:rFonts w:hint="eastAsia" w:ascii="宋体" w:hAnsi="宋体"/>
                <w:sz w:val="24"/>
                <w:szCs w:val="24"/>
                <w:highlight w:val="none"/>
              </w:rPr>
            </w:pPr>
            <w:r>
              <w:rPr>
                <w:rFonts w:hint="eastAsia" w:ascii="宋体" w:hAnsi="宋体"/>
                <w:sz w:val="24"/>
                <w:szCs w:val="24"/>
                <w:highlight w:val="none"/>
              </w:rPr>
              <w:t>序号</w:t>
            </w:r>
          </w:p>
        </w:tc>
        <w:tc>
          <w:tcPr>
            <w:tcW w:w="2967" w:type="dxa"/>
            <w:noWrap w:val="0"/>
            <w:vAlign w:val="center"/>
          </w:tcPr>
          <w:p w14:paraId="7121123B">
            <w:pPr>
              <w:spacing w:line="360" w:lineRule="exact"/>
              <w:jc w:val="center"/>
              <w:rPr>
                <w:rFonts w:hint="eastAsia" w:ascii="宋体" w:hAnsi="宋体"/>
                <w:sz w:val="24"/>
                <w:szCs w:val="24"/>
                <w:highlight w:val="none"/>
              </w:rPr>
            </w:pPr>
            <w:r>
              <w:rPr>
                <w:rFonts w:hint="eastAsia" w:ascii="宋体" w:hAnsi="宋体"/>
                <w:sz w:val="24"/>
                <w:szCs w:val="24"/>
                <w:highlight w:val="none"/>
              </w:rPr>
              <w:t>采购标的</w:t>
            </w:r>
          </w:p>
        </w:tc>
        <w:tc>
          <w:tcPr>
            <w:tcW w:w="2748" w:type="dxa"/>
            <w:noWrap w:val="0"/>
            <w:vAlign w:val="center"/>
          </w:tcPr>
          <w:p w14:paraId="253A64D5">
            <w:pPr>
              <w:spacing w:line="360" w:lineRule="exact"/>
              <w:jc w:val="center"/>
              <w:rPr>
                <w:rFonts w:hint="eastAsia" w:ascii="宋体" w:hAnsi="宋体"/>
                <w:sz w:val="24"/>
                <w:szCs w:val="24"/>
                <w:highlight w:val="none"/>
              </w:rPr>
            </w:pPr>
            <w:r>
              <w:rPr>
                <w:rFonts w:hint="eastAsia" w:ascii="宋体" w:hAnsi="宋体"/>
                <w:sz w:val="24"/>
                <w:szCs w:val="24"/>
                <w:highlight w:val="none"/>
              </w:rPr>
              <w:t>对应中</w:t>
            </w:r>
            <w:r>
              <w:rPr>
                <w:rFonts w:ascii="宋体" w:hAnsi="宋体"/>
                <w:sz w:val="24"/>
                <w:szCs w:val="24"/>
                <w:highlight w:val="none"/>
              </w:rPr>
              <w:t>小企业划分标准所属行业</w:t>
            </w:r>
          </w:p>
        </w:tc>
      </w:tr>
      <w:tr w14:paraId="52765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5" w:hRule="atLeast"/>
          <w:jc w:val="center"/>
        </w:trPr>
        <w:tc>
          <w:tcPr>
            <w:tcW w:w="971" w:type="dxa"/>
            <w:noWrap w:val="0"/>
            <w:vAlign w:val="center"/>
          </w:tcPr>
          <w:p w14:paraId="3C2D2F19">
            <w:pPr>
              <w:tabs>
                <w:tab w:val="left" w:pos="2020"/>
              </w:tabs>
              <w:spacing w:line="480" w:lineRule="exact"/>
              <w:jc w:val="center"/>
              <w:rPr>
                <w:rFonts w:hint="eastAsia" w:ascii="宋体" w:hAnsi="宋体"/>
                <w:sz w:val="24"/>
                <w:szCs w:val="24"/>
                <w:highlight w:val="none"/>
              </w:rPr>
            </w:pPr>
            <w:r>
              <w:rPr>
                <w:rFonts w:hint="eastAsia" w:ascii="宋体" w:hAnsi="宋体"/>
                <w:sz w:val="24"/>
                <w:szCs w:val="24"/>
                <w:highlight w:val="none"/>
              </w:rPr>
              <w:t>1</w:t>
            </w:r>
          </w:p>
        </w:tc>
        <w:tc>
          <w:tcPr>
            <w:tcW w:w="918" w:type="dxa"/>
            <w:noWrap w:val="0"/>
            <w:vAlign w:val="center"/>
          </w:tcPr>
          <w:p w14:paraId="4DB03F1C">
            <w:pPr>
              <w:tabs>
                <w:tab w:val="left" w:pos="2020"/>
              </w:tabs>
              <w:spacing w:line="480" w:lineRule="exact"/>
              <w:jc w:val="center"/>
              <w:rPr>
                <w:rFonts w:hint="eastAsia" w:ascii="宋体" w:hAnsi="宋体"/>
                <w:sz w:val="24"/>
                <w:szCs w:val="24"/>
                <w:highlight w:val="none"/>
              </w:rPr>
            </w:pPr>
            <w:r>
              <w:rPr>
                <w:rFonts w:hint="eastAsia" w:ascii="宋体" w:hAnsi="宋体"/>
                <w:sz w:val="24"/>
                <w:szCs w:val="24"/>
                <w:highlight w:val="none"/>
              </w:rPr>
              <w:t>1</w:t>
            </w:r>
          </w:p>
        </w:tc>
        <w:tc>
          <w:tcPr>
            <w:tcW w:w="2967" w:type="dxa"/>
            <w:noWrap w:val="0"/>
            <w:vAlign w:val="center"/>
          </w:tcPr>
          <w:p w14:paraId="348557DC">
            <w:pPr>
              <w:tabs>
                <w:tab w:val="left" w:pos="2020"/>
              </w:tabs>
              <w:spacing w:line="480" w:lineRule="exact"/>
              <w:jc w:val="center"/>
              <w:rPr>
                <w:rFonts w:hint="eastAsia" w:ascii="宋体" w:hAnsi="宋体"/>
                <w:sz w:val="24"/>
                <w:szCs w:val="24"/>
                <w:highlight w:val="none"/>
              </w:rPr>
            </w:pPr>
            <w:r>
              <w:rPr>
                <w:rFonts w:hint="eastAsia" w:ascii="宋体" w:hAnsi="宋体"/>
                <w:sz w:val="24"/>
                <w:szCs w:val="24"/>
                <w:highlight w:val="none"/>
                <w:lang w:eastAsia="zh-CN"/>
              </w:rPr>
              <w:t>泗洪县交通运输综合行政执法大队搜救艇采购项目</w:t>
            </w:r>
          </w:p>
        </w:tc>
        <w:tc>
          <w:tcPr>
            <w:tcW w:w="2748" w:type="dxa"/>
            <w:noWrap w:val="0"/>
            <w:vAlign w:val="center"/>
          </w:tcPr>
          <w:p w14:paraId="2261EDC9">
            <w:pPr>
              <w:spacing w:line="480" w:lineRule="exact"/>
              <w:ind w:firstLine="720"/>
              <w:rPr>
                <w:rFonts w:hint="eastAsia" w:ascii="宋体" w:hAnsi="宋体"/>
                <w:sz w:val="24"/>
                <w:szCs w:val="24"/>
                <w:highlight w:val="none"/>
              </w:rPr>
            </w:pPr>
            <w:r>
              <w:rPr>
                <w:rFonts w:hint="eastAsia" w:ascii="宋体" w:hAnsi="宋体"/>
                <w:sz w:val="24"/>
                <w:szCs w:val="24"/>
                <w:highlight w:val="none"/>
              </w:rPr>
              <w:t>工业</w:t>
            </w:r>
          </w:p>
        </w:tc>
      </w:tr>
    </w:tbl>
    <w:p w14:paraId="6723B1C3">
      <w:pPr>
        <w:spacing w:line="360" w:lineRule="auto"/>
        <w:ind w:firstLine="482" w:firstLineChars="200"/>
        <w:rPr>
          <w:rFonts w:hint="eastAsia" w:ascii="Times New Roman" w:hAnsi="Times New Roman" w:eastAsia="宋体" w:cs="Times New Roman"/>
          <w:b/>
          <w:bCs/>
          <w:color w:val="auto"/>
          <w:sz w:val="24"/>
          <w:highlight w:val="none"/>
          <w:rtl w:val="0"/>
          <w:lang w:val="en-US" w:eastAsia="zh-CN"/>
        </w:rPr>
      </w:pPr>
    </w:p>
    <w:p w14:paraId="01F10413">
      <w:pPr>
        <w:spacing w:line="360" w:lineRule="auto"/>
        <w:ind w:firstLine="482" w:firstLineChars="200"/>
        <w:rPr>
          <w:rFonts w:hint="eastAsia" w:ascii="Times New Roman" w:hAnsi="Times New Roman" w:eastAsia="宋体" w:cs="Times New Roman"/>
          <w:b/>
          <w:bCs/>
          <w:color w:val="auto"/>
          <w:sz w:val="24"/>
          <w:highlight w:val="none"/>
          <w:rtl w:val="0"/>
          <w:lang w:val="en-US" w:eastAsia="zh-CN"/>
        </w:rPr>
      </w:pPr>
      <w:r>
        <w:rPr>
          <w:rFonts w:hint="eastAsia" w:ascii="Times New Roman" w:hAnsi="Times New Roman" w:eastAsia="宋体" w:cs="Times New Roman"/>
          <w:b/>
          <w:bCs/>
          <w:color w:val="auto"/>
          <w:sz w:val="24"/>
          <w:highlight w:val="none"/>
          <w:rtl w:val="0"/>
          <w:lang w:val="en-US" w:eastAsia="zh-CN"/>
        </w:rPr>
        <w:t>二、项目概况</w:t>
      </w:r>
    </w:p>
    <w:p w14:paraId="6808EA15">
      <w:pPr>
        <w:pStyle w:val="185"/>
        <w:spacing w:line="480" w:lineRule="exact"/>
        <w:ind w:firstLine="482"/>
        <w:jc w:val="left"/>
        <w:rPr>
          <w:rFonts w:hint="eastAsia" w:ascii="宋体" w:hAnsi="宋体" w:cs="宋体"/>
          <w:sz w:val="24"/>
          <w:highlight w:val="none"/>
        </w:rPr>
      </w:pPr>
      <w:r>
        <w:rPr>
          <w:rFonts w:hint="eastAsia" w:ascii="宋体" w:hAnsi="宋体" w:cs="宋体"/>
          <w:sz w:val="24"/>
          <w:highlight w:val="none"/>
        </w:rPr>
        <w:t>（一）项目</w:t>
      </w:r>
      <w:r>
        <w:rPr>
          <w:rFonts w:hint="eastAsia" w:ascii="宋体" w:hAnsi="宋体" w:cs="宋体"/>
          <w:sz w:val="24"/>
          <w:highlight w:val="none"/>
          <w:lang w:val="en-US" w:eastAsia="zh-CN"/>
        </w:rPr>
        <w:t>名称</w:t>
      </w:r>
      <w:r>
        <w:rPr>
          <w:rFonts w:hint="eastAsia" w:ascii="宋体" w:hAnsi="宋体" w:cs="宋体"/>
          <w:sz w:val="24"/>
          <w:highlight w:val="none"/>
        </w:rPr>
        <w:t>：</w:t>
      </w:r>
      <w:r>
        <w:rPr>
          <w:rFonts w:hint="eastAsia" w:ascii="宋体" w:hAnsi="宋体" w:cs="宋体"/>
          <w:sz w:val="24"/>
          <w:highlight w:val="none"/>
          <w:lang w:eastAsia="zh-CN"/>
        </w:rPr>
        <w:t>泗洪县交通运输综合行政执法大队搜救艇采购项目</w:t>
      </w:r>
    </w:p>
    <w:p w14:paraId="70D2697F">
      <w:pPr>
        <w:pStyle w:val="185"/>
        <w:spacing w:line="480" w:lineRule="exact"/>
        <w:ind w:firstLine="482"/>
        <w:jc w:val="left"/>
        <w:rPr>
          <w:rFonts w:hint="eastAsia" w:ascii="宋体" w:hAnsi="宋体" w:cs="宋体"/>
          <w:sz w:val="24"/>
          <w:highlight w:val="none"/>
        </w:rPr>
      </w:pPr>
      <w:r>
        <w:rPr>
          <w:rFonts w:hint="eastAsia" w:ascii="宋体" w:hAnsi="宋体" w:cs="宋体"/>
          <w:sz w:val="24"/>
          <w:highlight w:val="none"/>
        </w:rPr>
        <w:t>（二）</w:t>
      </w:r>
      <w:r>
        <w:rPr>
          <w:rFonts w:hint="eastAsia" w:ascii="宋体" w:hAnsi="宋体" w:cs="宋体"/>
          <w:sz w:val="24"/>
          <w:highlight w:val="none"/>
          <w:lang w:val="en-US" w:eastAsia="zh-CN"/>
        </w:rPr>
        <w:t>项目地点</w:t>
      </w:r>
      <w:r>
        <w:rPr>
          <w:rFonts w:hint="eastAsia" w:ascii="宋体" w:hAnsi="宋体" w:cs="宋体"/>
          <w:sz w:val="24"/>
          <w:highlight w:val="none"/>
        </w:rPr>
        <w:t>：采购单位指定地点</w:t>
      </w:r>
    </w:p>
    <w:p w14:paraId="05B54416">
      <w:pPr>
        <w:pStyle w:val="185"/>
        <w:spacing w:line="480" w:lineRule="exact"/>
        <w:ind w:firstLine="482"/>
        <w:jc w:val="left"/>
        <w:rPr>
          <w:rFonts w:hint="eastAsia" w:eastAsia="仿宋_GB2312"/>
          <w:lang w:eastAsia="zh-CN"/>
        </w:rPr>
      </w:pPr>
      <w:r>
        <w:rPr>
          <w:rFonts w:hint="eastAsia" w:ascii="宋体" w:hAnsi="宋体" w:cs="宋体"/>
          <w:sz w:val="24"/>
          <w:highlight w:val="none"/>
        </w:rPr>
        <w:t>（三）合同履行期限：采购合同签订后</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180</w:t>
      </w:r>
      <w:r>
        <w:rPr>
          <w:rFonts w:hint="eastAsia" w:ascii="宋体" w:hAnsi="宋体" w:cs="宋体"/>
          <w:sz w:val="24"/>
          <w:highlight w:val="none"/>
          <w:u w:val="single"/>
        </w:rPr>
        <w:t xml:space="preserve"> </w:t>
      </w:r>
      <w:r>
        <w:rPr>
          <w:rFonts w:hint="eastAsia" w:ascii="宋体" w:hAnsi="宋体" w:cs="宋体"/>
          <w:sz w:val="24"/>
          <w:highlight w:val="none"/>
        </w:rPr>
        <w:t>日内</w:t>
      </w:r>
      <w:r>
        <w:rPr>
          <w:rFonts w:hint="eastAsia" w:ascii="宋体" w:hAnsi="宋体" w:cs="宋体"/>
          <w:sz w:val="24"/>
          <w:highlight w:val="none"/>
          <w:lang w:val="en-US" w:eastAsia="zh-CN"/>
        </w:rPr>
        <w:t>完成全船的设计、建造、船体配套设备安装、调试、全船试验、交船工作</w:t>
      </w:r>
      <w:r>
        <w:rPr>
          <w:rFonts w:hint="eastAsia" w:ascii="宋体" w:hAnsi="宋体" w:cs="宋体"/>
          <w:sz w:val="24"/>
          <w:highlight w:val="none"/>
        </w:rPr>
        <w:t>。</w:t>
      </w:r>
    </w:p>
    <w:p w14:paraId="16391250">
      <w:pPr>
        <w:pStyle w:val="185"/>
        <w:spacing w:line="480" w:lineRule="exact"/>
        <w:ind w:firstLine="482"/>
        <w:jc w:val="left"/>
        <w:rPr>
          <w:rFonts w:hint="eastAsia" w:ascii="宋体" w:hAnsi="宋体" w:cs="宋体"/>
          <w:sz w:val="24"/>
          <w:highlight w:val="none"/>
        </w:rPr>
      </w:pPr>
      <w:r>
        <w:rPr>
          <w:rFonts w:hint="eastAsia" w:ascii="宋体" w:hAnsi="宋体" w:cs="宋体"/>
          <w:sz w:val="24"/>
          <w:highlight w:val="none"/>
        </w:rPr>
        <w:t>（四）款项的支付方式及进度安排:</w:t>
      </w:r>
    </w:p>
    <w:p w14:paraId="5CAFB071">
      <w:pPr>
        <w:pStyle w:val="185"/>
        <w:spacing w:line="480" w:lineRule="exact"/>
        <w:ind w:firstLine="482"/>
        <w:jc w:val="left"/>
        <w:rPr>
          <w:rFonts w:hint="eastAsia" w:ascii="宋体" w:hAnsi="宋体" w:cs="宋体"/>
          <w:color w:val="auto"/>
          <w:sz w:val="24"/>
          <w:highlight w:val="none"/>
        </w:rPr>
      </w:pPr>
      <w:r>
        <w:rPr>
          <w:rFonts w:hint="eastAsia" w:ascii="宋体" w:hAnsi="宋体" w:cs="宋体"/>
          <w:color w:val="auto"/>
          <w:sz w:val="24"/>
          <w:highlight w:val="none"/>
        </w:rPr>
        <w:t>预付款：签订合同后，自收到供应商发票后10个工作日内支付合同总价款的30%。</w:t>
      </w:r>
    </w:p>
    <w:p w14:paraId="3D4AB143">
      <w:pPr>
        <w:pStyle w:val="185"/>
        <w:spacing w:line="480" w:lineRule="exact"/>
        <w:ind w:firstLine="482"/>
        <w:jc w:val="left"/>
        <w:rPr>
          <w:rFonts w:hint="eastAsia" w:ascii="宋体" w:hAnsi="宋体" w:cs="宋体"/>
          <w:color w:val="auto"/>
          <w:sz w:val="24"/>
          <w:highlight w:val="none"/>
          <w:lang w:val="zh-CN"/>
        </w:rPr>
      </w:pPr>
      <w:r>
        <w:rPr>
          <w:rFonts w:hint="eastAsia" w:ascii="宋体" w:hAnsi="宋体" w:cs="宋体"/>
          <w:color w:val="auto"/>
          <w:sz w:val="24"/>
          <w:highlight w:val="none"/>
          <w:lang w:val="en-US" w:eastAsia="zh-CN"/>
        </w:rPr>
        <w:t>尾款：</w:t>
      </w:r>
      <w:r>
        <w:rPr>
          <w:rFonts w:hint="eastAsia" w:ascii="宋体" w:hAnsi="宋体" w:cs="宋体"/>
          <w:color w:val="auto"/>
          <w:sz w:val="24"/>
          <w:highlight w:val="none"/>
          <w:lang w:val="zh-CN"/>
        </w:rPr>
        <w:t>货物到现场安装调试完毕稳定运行，经采购人验收合格后，自收到供应商发票后10个工作日内支付</w:t>
      </w:r>
      <w:r>
        <w:rPr>
          <w:rFonts w:hint="eastAsia" w:ascii="宋体" w:hAnsi="宋体" w:cs="宋体"/>
          <w:color w:val="auto"/>
          <w:sz w:val="24"/>
          <w:highlight w:val="none"/>
          <w:lang w:val="zh-CN" w:eastAsia="zh-CN"/>
        </w:rPr>
        <w:t>至</w:t>
      </w:r>
      <w:r>
        <w:rPr>
          <w:rFonts w:hint="eastAsia" w:ascii="宋体" w:hAnsi="宋体" w:cs="宋体"/>
          <w:color w:val="auto"/>
          <w:sz w:val="24"/>
          <w:highlight w:val="none"/>
          <w:lang w:val="zh-CN"/>
        </w:rPr>
        <w:t>合同总价款的100%。</w:t>
      </w:r>
    </w:p>
    <w:p w14:paraId="1E65F8F7">
      <w:pPr>
        <w:pStyle w:val="185"/>
        <w:spacing w:line="480" w:lineRule="exact"/>
        <w:ind w:firstLine="482"/>
        <w:jc w:val="left"/>
        <w:rPr>
          <w:rFonts w:hint="eastAsia" w:ascii="宋体" w:hAnsi="宋体" w:cs="宋体"/>
          <w:sz w:val="24"/>
          <w:highlight w:val="none"/>
        </w:rPr>
      </w:pPr>
      <w:r>
        <w:rPr>
          <w:rFonts w:hint="eastAsia" w:ascii="宋体" w:hAnsi="宋体" w:cs="宋体"/>
          <w:sz w:val="24"/>
          <w:highlight w:val="none"/>
        </w:rPr>
        <w:t>备注:</w:t>
      </w:r>
    </w:p>
    <w:p w14:paraId="29EFE35B">
      <w:pPr>
        <w:pStyle w:val="185"/>
        <w:spacing w:line="480" w:lineRule="exact"/>
        <w:ind w:firstLine="482"/>
        <w:jc w:val="left"/>
        <w:rPr>
          <w:rFonts w:hint="eastAsia" w:ascii="宋体" w:hAnsi="宋体" w:cs="宋体"/>
          <w:sz w:val="24"/>
          <w:highlight w:val="none"/>
        </w:rPr>
      </w:pPr>
      <w:r>
        <w:rPr>
          <w:rFonts w:hint="eastAsia" w:ascii="宋体" w:hAnsi="宋体" w:cs="宋体"/>
          <w:sz w:val="24"/>
          <w:highlight w:val="none"/>
        </w:rPr>
        <w:t>(1)可以采用数字人民币支付。</w:t>
      </w:r>
    </w:p>
    <w:p w14:paraId="1C1D6C47">
      <w:pPr>
        <w:pStyle w:val="185"/>
        <w:spacing w:line="480" w:lineRule="exact"/>
        <w:ind w:firstLine="482"/>
        <w:jc w:val="left"/>
        <w:rPr>
          <w:rFonts w:hint="eastAsia" w:ascii="宋体" w:hAnsi="宋体" w:cs="宋体"/>
          <w:sz w:val="24"/>
          <w:highlight w:val="none"/>
        </w:rPr>
      </w:pPr>
      <w:r>
        <w:rPr>
          <w:rFonts w:hint="eastAsia" w:ascii="宋体" w:hAnsi="宋体" w:cs="宋体"/>
          <w:sz w:val="24"/>
          <w:highlight w:val="none"/>
        </w:rPr>
        <w:t>(2)资金支付的时间:收到供应商发票后10个工作日内。</w:t>
      </w:r>
    </w:p>
    <w:p w14:paraId="12709DD8">
      <w:pPr>
        <w:pStyle w:val="185"/>
        <w:spacing w:line="480" w:lineRule="exact"/>
        <w:ind w:firstLine="482"/>
        <w:jc w:val="left"/>
        <w:rPr>
          <w:rFonts w:hint="eastAsia" w:ascii="宋体" w:hAnsi="宋体" w:cs="宋体"/>
          <w:sz w:val="24"/>
          <w:highlight w:val="none"/>
        </w:rPr>
      </w:pPr>
      <w:r>
        <w:rPr>
          <w:rFonts w:hint="eastAsia" w:ascii="宋体" w:hAnsi="宋体" w:cs="宋体"/>
          <w:sz w:val="24"/>
          <w:highlight w:val="none"/>
        </w:rPr>
        <w:t>(3)资金支付的条件:满足相应阶段的要求且收到供应商发票。</w:t>
      </w:r>
    </w:p>
    <w:p w14:paraId="0037947B">
      <w:pPr>
        <w:pStyle w:val="185"/>
        <w:spacing w:line="480" w:lineRule="exact"/>
        <w:ind w:firstLine="482"/>
        <w:jc w:val="left"/>
        <w:rPr>
          <w:rFonts w:hint="eastAsia" w:ascii="宋体" w:hAnsi="宋体" w:cs="宋体"/>
          <w:sz w:val="24"/>
          <w:highlight w:val="none"/>
        </w:rPr>
      </w:pPr>
      <w:r>
        <w:rPr>
          <w:rFonts w:hint="eastAsia" w:ascii="宋体" w:hAnsi="宋体" w:cs="宋体"/>
          <w:sz w:val="24"/>
          <w:highlight w:val="none"/>
        </w:rPr>
        <w:t>(4)当采购数量与实际使用数量不一致时，供应商应根据实际使用量供货，合同的最终结算金额按实际使用量乘以中标单价进行计算。</w:t>
      </w:r>
    </w:p>
    <w:p w14:paraId="6BB62E73">
      <w:pPr>
        <w:pStyle w:val="185"/>
        <w:spacing w:line="480" w:lineRule="exact"/>
        <w:ind w:firstLine="482"/>
        <w:jc w:val="left"/>
        <w:rPr>
          <w:rFonts w:hint="eastAsia" w:ascii="宋体" w:hAnsi="宋体" w:cs="宋体"/>
          <w:sz w:val="24"/>
          <w:highlight w:val="none"/>
        </w:rPr>
      </w:pPr>
      <w:r>
        <w:rPr>
          <w:rFonts w:hint="eastAsia" w:ascii="宋体" w:hAnsi="宋体" w:cs="宋体"/>
          <w:sz w:val="24"/>
          <w:highlight w:val="none"/>
        </w:rPr>
        <w:t>(5)在签订合同时，供应商明确表示无需预付款或者主动要求降低预付款比例的，采购人可不适用前述规定。</w:t>
      </w:r>
    </w:p>
    <w:p w14:paraId="1FC9C2E7">
      <w:pPr>
        <w:pStyle w:val="185"/>
        <w:spacing w:line="480" w:lineRule="exact"/>
        <w:ind w:firstLine="482"/>
        <w:jc w:val="left"/>
        <w:rPr>
          <w:rFonts w:hint="eastAsia" w:ascii="宋体" w:hAnsi="宋体" w:cs="宋体"/>
          <w:sz w:val="24"/>
          <w:highlight w:val="none"/>
        </w:rPr>
      </w:pPr>
      <w:r>
        <w:rPr>
          <w:rFonts w:hint="eastAsia" w:ascii="宋体" w:hAnsi="宋体" w:cs="宋体"/>
          <w:sz w:val="24"/>
          <w:highlight w:val="none"/>
        </w:rPr>
        <w:t>（五）运行维护期（售后服务期）：船体</w:t>
      </w:r>
      <w:r>
        <w:rPr>
          <w:rFonts w:hint="eastAsia" w:ascii="宋体" w:hAnsi="宋体" w:cs="宋体"/>
          <w:sz w:val="24"/>
          <w:highlight w:val="none"/>
          <w:lang w:val="en-US" w:eastAsia="zh-CN"/>
        </w:rPr>
        <w:t>免费维保3</w:t>
      </w:r>
      <w:r>
        <w:rPr>
          <w:rFonts w:hint="eastAsia" w:ascii="宋体" w:hAnsi="宋体" w:cs="宋体"/>
          <w:sz w:val="24"/>
          <w:highlight w:val="none"/>
        </w:rPr>
        <w:t>年，</w:t>
      </w:r>
      <w:r>
        <w:rPr>
          <w:rFonts w:hint="eastAsia" w:ascii="宋体" w:hAnsi="宋体" w:cs="宋体"/>
          <w:sz w:val="24"/>
          <w:highlight w:val="none"/>
          <w:lang w:val="en-US" w:eastAsia="zh-CN"/>
        </w:rPr>
        <w:t xml:space="preserve">发动机免费维保  3 </w:t>
      </w:r>
      <w:r>
        <w:rPr>
          <w:rFonts w:hint="eastAsia" w:ascii="宋体" w:hAnsi="宋体" w:cs="宋体"/>
          <w:sz w:val="24"/>
          <w:highlight w:val="none"/>
        </w:rPr>
        <w:t>年，</w:t>
      </w:r>
      <w:r>
        <w:rPr>
          <w:rFonts w:hint="eastAsia" w:ascii="宋体" w:hAnsi="宋体" w:cs="宋体"/>
          <w:sz w:val="24"/>
          <w:highlight w:val="none"/>
          <w:lang w:val="en-US" w:eastAsia="zh-CN"/>
        </w:rPr>
        <w:t>外购设备</w:t>
      </w:r>
      <w:r>
        <w:rPr>
          <w:rFonts w:hint="eastAsia" w:ascii="宋体" w:hAnsi="宋体" w:cs="宋体"/>
          <w:sz w:val="24"/>
          <w:highlight w:val="none"/>
        </w:rPr>
        <w:t>按</w:t>
      </w:r>
      <w:r>
        <w:rPr>
          <w:rFonts w:hint="eastAsia" w:ascii="宋体" w:hAnsi="宋体" w:cs="宋体"/>
          <w:sz w:val="24"/>
          <w:highlight w:val="none"/>
          <w:lang w:val="en-US" w:eastAsia="zh-CN"/>
        </w:rPr>
        <w:t>设备供应商</w:t>
      </w:r>
      <w:r>
        <w:rPr>
          <w:rFonts w:hint="eastAsia" w:ascii="宋体" w:hAnsi="宋体" w:cs="宋体"/>
          <w:sz w:val="24"/>
          <w:highlight w:val="none"/>
        </w:rPr>
        <w:t>保修条例执行</w:t>
      </w:r>
      <w:r>
        <w:rPr>
          <w:rFonts w:hint="eastAsia" w:ascii="宋体" w:hAnsi="宋体" w:cs="宋体"/>
          <w:sz w:val="24"/>
          <w:highlight w:val="none"/>
          <w:lang w:val="en-US" w:eastAsia="zh-CN"/>
        </w:rPr>
        <w:t>（自货物最终交付验收合格之日计算）</w:t>
      </w:r>
      <w:r>
        <w:rPr>
          <w:rFonts w:hint="eastAsia" w:ascii="宋体" w:hAnsi="宋体" w:cs="宋体"/>
          <w:sz w:val="24"/>
          <w:highlight w:val="none"/>
        </w:rPr>
        <w:t xml:space="preserve">。 </w:t>
      </w:r>
    </w:p>
    <w:p w14:paraId="670947A9">
      <w:pPr>
        <w:pStyle w:val="185"/>
        <w:spacing w:line="480" w:lineRule="exact"/>
        <w:ind w:firstLine="482"/>
        <w:jc w:val="left"/>
        <w:rPr>
          <w:rFonts w:hint="eastAsia" w:ascii="宋体" w:hAnsi="宋体" w:cs="宋体"/>
          <w:sz w:val="24"/>
          <w:highlight w:val="none"/>
          <w:lang w:val="en-US" w:eastAsia="zh-CN"/>
        </w:rPr>
      </w:pPr>
      <w:r>
        <w:rPr>
          <w:rFonts w:hint="eastAsia" w:ascii="宋体" w:hAnsi="宋体" w:cs="宋体"/>
          <w:sz w:val="24"/>
          <w:highlight w:val="none"/>
        </w:rPr>
        <w:t>（六）质量</w:t>
      </w:r>
      <w:r>
        <w:rPr>
          <w:rFonts w:hint="eastAsia" w:ascii="宋体" w:hAnsi="宋体" w:cs="宋体"/>
          <w:sz w:val="24"/>
          <w:highlight w:val="none"/>
          <w:lang w:val="en-US" w:eastAsia="zh-CN"/>
        </w:rPr>
        <w:t>要求</w:t>
      </w:r>
      <w:r>
        <w:rPr>
          <w:rFonts w:hint="eastAsia" w:ascii="宋体" w:hAnsi="宋体" w:cs="宋体"/>
          <w:sz w:val="24"/>
          <w:highlight w:val="none"/>
        </w:rPr>
        <w:t>：</w:t>
      </w:r>
      <w:r>
        <w:rPr>
          <w:rFonts w:hint="eastAsia" w:ascii="宋体" w:hAnsi="宋体" w:cs="宋体"/>
          <w:sz w:val="24"/>
          <w:highlight w:val="none"/>
          <w:lang w:val="en-US" w:eastAsia="zh-CN"/>
        </w:rPr>
        <w:t>按照船舶建造规范验收合格，办理船舶检验证书。</w:t>
      </w:r>
    </w:p>
    <w:p w14:paraId="6C77DEE8">
      <w:pPr>
        <w:spacing w:line="360" w:lineRule="auto"/>
        <w:ind w:firstLine="482" w:firstLineChars="200"/>
        <w:rPr>
          <w:rFonts w:hint="eastAsia" w:ascii="Times New Roman" w:hAnsi="Times New Roman" w:eastAsia="宋体" w:cs="Times New Roman"/>
          <w:b/>
          <w:bCs/>
          <w:color w:val="auto"/>
          <w:sz w:val="24"/>
          <w:highlight w:val="none"/>
          <w:rtl w:val="0"/>
          <w:lang w:val="en-US" w:eastAsia="zh-CN"/>
        </w:rPr>
      </w:pPr>
    </w:p>
    <w:p w14:paraId="4E37C91B">
      <w:pPr>
        <w:spacing w:line="360" w:lineRule="auto"/>
        <w:ind w:firstLine="482" w:firstLineChars="200"/>
        <w:rPr>
          <w:rFonts w:hint="eastAsia" w:ascii="Times New Roman" w:hAnsi="Times New Roman" w:eastAsia="宋体" w:cs="Times New Roman"/>
          <w:b/>
          <w:bCs/>
          <w:color w:val="auto"/>
          <w:sz w:val="24"/>
          <w:highlight w:val="none"/>
          <w:rtl w:val="0"/>
          <w:lang w:val="en-US" w:eastAsia="zh-CN"/>
        </w:rPr>
      </w:pPr>
    </w:p>
    <w:p w14:paraId="792586A9">
      <w:pPr>
        <w:spacing w:line="360" w:lineRule="auto"/>
        <w:ind w:firstLine="482" w:firstLineChars="200"/>
        <w:rPr>
          <w:rFonts w:hint="eastAsia" w:ascii="Times New Roman" w:hAnsi="Times New Roman" w:eastAsia="宋体" w:cs="Times New Roman"/>
          <w:b/>
          <w:bCs/>
          <w:color w:val="auto"/>
          <w:sz w:val="24"/>
          <w:highlight w:val="none"/>
          <w:rtl w:val="0"/>
          <w:lang w:val="en-US" w:eastAsia="zh-CN"/>
        </w:rPr>
      </w:pPr>
    </w:p>
    <w:p w14:paraId="4174A795">
      <w:pPr>
        <w:spacing w:line="360" w:lineRule="auto"/>
        <w:ind w:firstLine="482" w:firstLineChars="200"/>
        <w:rPr>
          <w:rFonts w:hint="eastAsia" w:ascii="Times New Roman" w:hAnsi="Times New Roman" w:eastAsia="宋体" w:cs="Times New Roman"/>
          <w:b/>
          <w:bCs/>
          <w:color w:val="auto"/>
          <w:sz w:val="24"/>
          <w:highlight w:val="none"/>
          <w:rtl w:val="0"/>
          <w:lang w:val="en-US" w:eastAsia="zh-CN"/>
        </w:rPr>
      </w:pPr>
      <w:r>
        <w:rPr>
          <w:rFonts w:hint="eastAsia" w:ascii="Times New Roman" w:hAnsi="Times New Roman" w:eastAsia="宋体" w:cs="Times New Roman"/>
          <w:b/>
          <w:bCs/>
          <w:color w:val="auto"/>
          <w:sz w:val="24"/>
          <w:highlight w:val="none"/>
          <w:rtl w:val="0"/>
          <w:lang w:val="en-US" w:eastAsia="zh-CN"/>
        </w:rPr>
        <w:t>三、政府采购中实施本国产品标准及相关政策</w:t>
      </w:r>
    </w:p>
    <w:p w14:paraId="19337D33">
      <w:pPr>
        <w:spacing w:line="360" w:lineRule="auto"/>
        <w:ind w:firstLine="480" w:firstLineChars="200"/>
        <w:rPr>
          <w:rFonts w:hint="eastAsia" w:ascii="Times New Roman" w:hAnsi="Times New Roman" w:eastAsia="宋体" w:cs="Times New Roman"/>
          <w:b w:val="0"/>
          <w:bCs w:val="0"/>
          <w:color w:val="auto"/>
          <w:sz w:val="24"/>
          <w:highlight w:val="none"/>
          <w:rtl w:val="0"/>
          <w:lang w:val="en-US" w:eastAsia="zh-CN"/>
        </w:rPr>
      </w:pPr>
      <w:r>
        <w:rPr>
          <w:rFonts w:hint="eastAsia" w:ascii="Times New Roman" w:hAnsi="Times New Roman" w:eastAsia="宋体" w:cs="Times New Roman"/>
          <w:b w:val="0"/>
          <w:bCs w:val="0"/>
          <w:color w:val="auto"/>
          <w:sz w:val="24"/>
          <w:highlight w:val="none"/>
          <w:rtl w:val="0"/>
          <w:lang w:val="en-US" w:eastAsia="zh-CN"/>
        </w:rPr>
        <w:t>1.本项目对采购本国产品给予政策支持，具体内容见招标文件“第三章 资格审查及评标方法”。</w:t>
      </w:r>
    </w:p>
    <w:p w14:paraId="311297E5">
      <w:pPr>
        <w:spacing w:line="360" w:lineRule="auto"/>
        <w:ind w:firstLine="480" w:firstLineChars="200"/>
        <w:rPr>
          <w:rFonts w:hint="eastAsia" w:ascii="Times New Roman" w:hAnsi="Times New Roman" w:eastAsia="宋体" w:cs="Times New Roman"/>
          <w:b w:val="0"/>
          <w:bCs w:val="0"/>
          <w:color w:val="auto"/>
          <w:sz w:val="24"/>
          <w:highlight w:val="none"/>
          <w:rtl w:val="0"/>
          <w:lang w:val="en-US" w:eastAsia="zh-CN"/>
        </w:rPr>
      </w:pPr>
      <w:r>
        <w:rPr>
          <w:rFonts w:hint="eastAsia" w:ascii="Times New Roman" w:hAnsi="Times New Roman" w:eastAsia="宋体" w:cs="Times New Roman"/>
          <w:b w:val="0"/>
          <w:bCs w:val="0"/>
          <w:color w:val="auto"/>
          <w:sz w:val="24"/>
          <w:highlight w:val="none"/>
          <w:rtl w:val="0"/>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25F258D">
      <w:pPr>
        <w:spacing w:line="360" w:lineRule="auto"/>
        <w:ind w:firstLine="480" w:firstLineChars="200"/>
        <w:rPr>
          <w:rFonts w:hint="eastAsia" w:ascii="Times New Roman" w:hAnsi="Times New Roman" w:eastAsia="宋体" w:cs="Times New Roman"/>
          <w:b w:val="0"/>
          <w:bCs w:val="0"/>
          <w:color w:val="auto"/>
          <w:sz w:val="24"/>
          <w:highlight w:val="none"/>
          <w:rtl w:val="0"/>
          <w:lang w:val="en-US" w:eastAsia="zh-CN"/>
        </w:rPr>
      </w:pPr>
      <w:r>
        <w:rPr>
          <w:rFonts w:hint="eastAsia" w:ascii="Times New Roman" w:hAnsi="Times New Roman" w:eastAsia="宋体" w:cs="Times New Roman"/>
          <w:b w:val="0"/>
          <w:bCs w:val="0"/>
          <w:color w:val="auto"/>
          <w:sz w:val="24"/>
          <w:highlight w:val="none"/>
          <w:rtl w:val="0"/>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5C75B2C">
      <w:pPr>
        <w:spacing w:line="360" w:lineRule="auto"/>
        <w:ind w:firstLine="482" w:firstLineChars="200"/>
        <w:rPr>
          <w:rFonts w:hint="eastAsia" w:ascii="Times New Roman" w:hAnsi="Times New Roman" w:eastAsia="宋体" w:cs="Times New Roman"/>
          <w:b/>
          <w:bCs/>
          <w:color w:val="auto"/>
          <w:sz w:val="24"/>
          <w:highlight w:val="none"/>
          <w:rtl w:val="0"/>
          <w:lang w:val="en-US" w:eastAsia="zh-CN"/>
        </w:rPr>
      </w:pPr>
      <w:r>
        <w:rPr>
          <w:rFonts w:hint="eastAsia" w:ascii="Times New Roman" w:hAnsi="Times New Roman" w:cs="Times New Roman"/>
          <w:b/>
          <w:bCs/>
          <w:color w:val="auto"/>
          <w:sz w:val="24"/>
          <w:highlight w:val="none"/>
          <w:rtl w:val="0"/>
          <w:lang w:val="en-US" w:eastAsia="zh-CN"/>
        </w:rPr>
        <w:t>四</w:t>
      </w:r>
      <w:r>
        <w:rPr>
          <w:rFonts w:hint="eastAsia" w:ascii="Times New Roman" w:hAnsi="Times New Roman" w:eastAsia="宋体" w:cs="Times New Roman"/>
          <w:b/>
          <w:bCs/>
          <w:color w:val="auto"/>
          <w:sz w:val="24"/>
          <w:highlight w:val="none"/>
          <w:rtl w:val="0"/>
          <w:lang w:val="en-US" w:eastAsia="zh-CN"/>
        </w:rPr>
        <w:t>、货物清单及技术要求</w:t>
      </w:r>
    </w:p>
    <w:tbl>
      <w:tblPr>
        <w:tblStyle w:val="30"/>
        <w:tblW w:w="831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3936"/>
        <w:gridCol w:w="1072"/>
        <w:gridCol w:w="1344"/>
        <w:gridCol w:w="1256"/>
      </w:tblGrid>
      <w:tr w14:paraId="5C113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top"/>
          </w:tcPr>
          <w:p w14:paraId="0D30085A">
            <w:pPr>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序号</w:t>
            </w:r>
          </w:p>
        </w:tc>
        <w:tc>
          <w:tcPr>
            <w:tcW w:w="3936" w:type="dxa"/>
            <w:noWrap w:val="0"/>
            <w:vAlign w:val="top"/>
          </w:tcPr>
          <w:p w14:paraId="1380F7C0">
            <w:pPr>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产品</w:t>
            </w:r>
            <w:r>
              <w:rPr>
                <w:rFonts w:hint="default" w:ascii="Times New Roman" w:hAnsi="Times New Roman" w:eastAsia="宋体" w:cs="Times New Roman"/>
                <w:b/>
                <w:bCs/>
                <w:color w:val="auto"/>
                <w:sz w:val="24"/>
                <w:szCs w:val="24"/>
                <w:highlight w:val="none"/>
              </w:rPr>
              <w:t>名称</w:t>
            </w:r>
          </w:p>
        </w:tc>
        <w:tc>
          <w:tcPr>
            <w:tcW w:w="1072" w:type="dxa"/>
            <w:noWrap w:val="0"/>
            <w:vAlign w:val="top"/>
          </w:tcPr>
          <w:p w14:paraId="1F5B25B9">
            <w:pPr>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单位</w:t>
            </w:r>
          </w:p>
        </w:tc>
        <w:tc>
          <w:tcPr>
            <w:tcW w:w="1344" w:type="dxa"/>
            <w:noWrap w:val="0"/>
            <w:vAlign w:val="top"/>
          </w:tcPr>
          <w:p w14:paraId="322ADE1B">
            <w:pPr>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数量</w:t>
            </w:r>
          </w:p>
        </w:tc>
        <w:tc>
          <w:tcPr>
            <w:tcW w:w="1256" w:type="dxa"/>
            <w:noWrap w:val="0"/>
            <w:vAlign w:val="top"/>
          </w:tcPr>
          <w:p w14:paraId="454FD6A8">
            <w:pPr>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备注</w:t>
            </w:r>
          </w:p>
        </w:tc>
      </w:tr>
      <w:tr w14:paraId="6474D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top"/>
          </w:tcPr>
          <w:p w14:paraId="2A085037">
            <w:pPr>
              <w:jc w:val="center"/>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1</w:t>
            </w:r>
          </w:p>
        </w:tc>
        <w:tc>
          <w:tcPr>
            <w:tcW w:w="3936" w:type="dxa"/>
            <w:noWrap w:val="0"/>
            <w:vAlign w:val="top"/>
          </w:tcPr>
          <w:p w14:paraId="72BDE5CB">
            <w:pPr>
              <w:jc w:val="center"/>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eastAsia="zh-CN"/>
              </w:rPr>
              <w:t>搜救艇</w:t>
            </w:r>
          </w:p>
        </w:tc>
        <w:tc>
          <w:tcPr>
            <w:tcW w:w="1072" w:type="dxa"/>
            <w:noWrap w:val="0"/>
            <w:vAlign w:val="top"/>
          </w:tcPr>
          <w:p w14:paraId="06CE59D0">
            <w:pPr>
              <w:jc w:val="center"/>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eastAsia="zh-CN"/>
              </w:rPr>
              <w:t>艘</w:t>
            </w:r>
          </w:p>
        </w:tc>
        <w:tc>
          <w:tcPr>
            <w:tcW w:w="1344" w:type="dxa"/>
            <w:noWrap w:val="0"/>
            <w:vAlign w:val="top"/>
          </w:tcPr>
          <w:p w14:paraId="21049896">
            <w:pPr>
              <w:jc w:val="center"/>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1</w:t>
            </w:r>
          </w:p>
        </w:tc>
        <w:tc>
          <w:tcPr>
            <w:tcW w:w="1256" w:type="dxa"/>
            <w:noWrap w:val="0"/>
            <w:vAlign w:val="top"/>
          </w:tcPr>
          <w:p w14:paraId="67836B18">
            <w:pPr>
              <w:ind w:firstLine="480" w:firstLineChars="200"/>
              <w:jc w:val="center"/>
              <w:rPr>
                <w:rFonts w:hint="default" w:ascii="Times New Roman" w:hAnsi="Times New Roman" w:eastAsia="宋体" w:cs="Times New Roman"/>
                <w:b w:val="0"/>
                <w:bCs w:val="0"/>
                <w:color w:val="auto"/>
                <w:sz w:val="24"/>
                <w:szCs w:val="24"/>
                <w:highlight w:val="none"/>
              </w:rPr>
            </w:pPr>
          </w:p>
        </w:tc>
      </w:tr>
    </w:tbl>
    <w:p w14:paraId="7DFD585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eastAsia="zh-CN"/>
        </w:rPr>
        <w:t>（</w:t>
      </w:r>
      <w:r>
        <w:rPr>
          <w:rFonts w:hint="eastAsia" w:ascii="Times New Roman" w:hAnsi="Times New Roman" w:eastAsia="宋体" w:cs="Times New Roman"/>
          <w:b/>
          <w:bCs/>
          <w:color w:val="auto"/>
          <w:sz w:val="24"/>
          <w:szCs w:val="24"/>
          <w:highlight w:val="none"/>
          <w:lang w:val="en-US" w:eastAsia="zh-CN"/>
        </w:rPr>
        <w:t>一</w:t>
      </w:r>
      <w:r>
        <w:rPr>
          <w:rFonts w:hint="eastAsia" w:ascii="Times New Roman" w:hAnsi="Times New Roman" w:eastAsia="宋体" w:cs="Times New Roman"/>
          <w:b/>
          <w:bCs/>
          <w:color w:val="auto"/>
          <w:sz w:val="24"/>
          <w:szCs w:val="24"/>
          <w:highlight w:val="none"/>
          <w:lang w:eastAsia="zh-CN"/>
        </w:rPr>
        <w:t>）</w:t>
      </w:r>
      <w:r>
        <w:rPr>
          <w:rFonts w:hint="default" w:ascii="Times New Roman" w:hAnsi="Times New Roman" w:eastAsia="宋体" w:cs="Times New Roman"/>
          <w:b/>
          <w:bCs/>
          <w:color w:val="auto"/>
          <w:sz w:val="24"/>
          <w:szCs w:val="24"/>
          <w:highlight w:val="none"/>
        </w:rPr>
        <w:t xml:space="preserve">技术要求 </w:t>
      </w:r>
    </w:p>
    <w:p w14:paraId="54772F65">
      <w:pPr>
        <w:keepNext w:val="0"/>
        <w:keepLines w:val="0"/>
        <w:pageBreakBefore w:val="0"/>
        <w:widowControl w:val="0"/>
        <w:kinsoku/>
        <w:wordWrap/>
        <w:overflowPunct/>
        <w:topLinePunct w:val="0"/>
        <w:autoSpaceDE/>
        <w:autoSpaceDN/>
        <w:bidi w:val="0"/>
        <w:adjustRightInd/>
        <w:snapToGrid/>
        <w:spacing w:line="360" w:lineRule="auto"/>
        <w:ind w:left="479" w:leftChars="228" w:firstLine="0" w:firstLineChars="0"/>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rPr>
        <w:t>1.</w:t>
      </w:r>
      <w:r>
        <w:rPr>
          <w:rFonts w:hint="eastAsia" w:ascii="Times New Roman" w:hAnsi="Times New Roman" w:eastAsia="宋体" w:cs="Times New Roman"/>
          <w:b w:val="0"/>
          <w:bCs w:val="0"/>
          <w:color w:val="auto"/>
          <w:sz w:val="24"/>
          <w:szCs w:val="24"/>
          <w:highlight w:val="none"/>
          <w:lang w:val="en-US" w:eastAsia="zh-CN"/>
        </w:rPr>
        <w:t>项目基本概况</w:t>
      </w:r>
    </w:p>
    <w:p w14:paraId="43CBF7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近年来</w:t>
      </w:r>
      <w:r>
        <w:rPr>
          <w:rFonts w:hint="eastAsia" w:ascii="Times New Roman" w:hAnsi="Times New Roman" w:eastAsia="宋体"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lang w:val="en-US" w:eastAsia="zh-CN"/>
        </w:rPr>
        <w:t>随着内河水上交通执法机构改革，内河航运的飞速发展，国家高度重视长江航道航运及相关支流水域的航道通航建设。为更好的服务内河水运及港口建设维护等，切实有效的提升现场水上航运管理力度，建造更新型的执法艇或救助艇显得尤为重要。目前泗洪县交通运输综合行政执法大队在用的管理艇，船型较小且配套设施简单，不能更好的适应辖区航道及相关水域的日常管理工作，因此开发建造新型执法用艇或救助艇显得尤为重要。</w:t>
      </w:r>
    </w:p>
    <w:p w14:paraId="198582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2.项目内容</w:t>
      </w:r>
    </w:p>
    <w:p w14:paraId="077AA9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泗洪县交通运输综合行政执法大队采购27.6米级搜救艇1艘（包含设计等），主要用于水上搜救处置突发事件及通航水域的巡查管理等水上交通执法业务工作。</w:t>
      </w:r>
    </w:p>
    <w:p w14:paraId="08C176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3.建设目标</w:t>
      </w:r>
    </w:p>
    <w:p w14:paraId="34559F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lang w:val="en-US" w:eastAsia="zh-CN"/>
        </w:rPr>
      </w:pPr>
      <w:r>
        <w:rPr>
          <w:rFonts w:hint="default" w:ascii="Times New Roman" w:hAnsi="Times New Roman" w:eastAsia="宋体" w:cs="Times New Roman"/>
          <w:b w:val="0"/>
          <w:bCs w:val="0"/>
          <w:color w:val="auto"/>
          <w:sz w:val="24"/>
          <w:szCs w:val="24"/>
          <w:highlight w:val="none"/>
          <w:lang w:val="en-US" w:eastAsia="zh-CN"/>
        </w:rPr>
        <w:t>本船为单舷、单底、单甲板钢质横骨架式公务船，主船体为钢质全焊接结构型</w:t>
      </w:r>
      <w:r>
        <w:rPr>
          <w:rFonts w:hint="eastAsia" w:ascii="Times New Roman" w:hAnsi="Times New Roman" w:eastAsia="宋体"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lang w:val="en-US" w:eastAsia="zh-CN"/>
        </w:rPr>
        <w:t>焊接合格率达100%</w:t>
      </w:r>
      <w:r>
        <w:rPr>
          <w:rFonts w:hint="eastAsia" w:ascii="Times New Roman" w:hAnsi="Times New Roman" w:eastAsia="宋体" w:cs="Times New Roman"/>
          <w:b w:val="0"/>
          <w:bCs w:val="0"/>
          <w:color w:val="auto"/>
          <w:sz w:val="24"/>
          <w:szCs w:val="24"/>
          <w:highlight w:val="none"/>
          <w:lang w:val="en-US" w:eastAsia="zh-CN"/>
        </w:rPr>
        <w:t>。甲板室为铝质结构。</w:t>
      </w:r>
      <w:r>
        <w:rPr>
          <w:rFonts w:hint="default" w:ascii="Times New Roman" w:hAnsi="Times New Roman" w:eastAsia="宋体" w:cs="Times New Roman"/>
          <w:b w:val="0"/>
          <w:bCs w:val="0"/>
          <w:color w:val="auto"/>
          <w:sz w:val="24"/>
          <w:szCs w:val="24"/>
          <w:highlight w:val="none"/>
          <w:lang w:val="en-US" w:eastAsia="zh-CN"/>
        </w:rPr>
        <w:t>主机、发电机组等核心设备具备中国C2排放认证，确保建造质量符合国家及行业最高标准。人员安全方面，每艘船艇按定员配齐救生设备，驾驶室、会议室等区域噪音控制在65-70分贝以内，保障执法人员作业与休息安全。</w:t>
      </w:r>
    </w:p>
    <w:p w14:paraId="5E7804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val="0"/>
          <w:color w:val="auto"/>
          <w:sz w:val="24"/>
          <w:szCs w:val="24"/>
          <w:highlight w:val="none"/>
        </w:rPr>
      </w:pPr>
      <w:r>
        <w:rPr>
          <w:rFonts w:hint="eastAsia" w:cs="Times New Roman"/>
          <w:b w:val="0"/>
          <w:bCs w:val="0"/>
          <w:color w:val="auto"/>
          <w:sz w:val="24"/>
          <w:szCs w:val="24"/>
          <w:highlight w:val="none"/>
          <w:lang w:val="en-US" w:eastAsia="zh-CN"/>
        </w:rPr>
        <w:t>4.</w:t>
      </w:r>
      <w:r>
        <w:rPr>
          <w:rFonts w:hint="default" w:ascii="Times New Roman" w:hAnsi="Times New Roman" w:eastAsia="宋体" w:cs="Times New Roman"/>
          <w:b w:val="0"/>
          <w:bCs w:val="0"/>
          <w:color w:val="auto"/>
          <w:sz w:val="24"/>
          <w:szCs w:val="24"/>
          <w:highlight w:val="none"/>
        </w:rPr>
        <w:t>航区和用途</w:t>
      </w:r>
    </w:p>
    <w:p w14:paraId="11073DB5">
      <w:pPr>
        <w:keepNext w:val="0"/>
        <w:keepLines w:val="0"/>
        <w:pageBreakBefore w:val="0"/>
        <w:widowControl w:val="0"/>
        <w:kinsoku/>
        <w:wordWrap/>
        <w:overflowPunct/>
        <w:topLinePunct w:val="0"/>
        <w:autoSpaceDE/>
        <w:autoSpaceDN/>
        <w:bidi w:val="0"/>
        <w:adjustRightInd/>
        <w:snapToGrid/>
        <w:spacing w:line="360" w:lineRule="auto"/>
        <w:ind w:left="479" w:leftChars="228" w:firstLine="0" w:firstLineChars="0"/>
        <w:textAlignment w:val="auto"/>
        <w:rPr>
          <w:rFonts w:hint="eastAsia" w:asci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rPr>
        <w:t>本船航行于内河</w:t>
      </w:r>
      <w:r>
        <w:rPr>
          <w:rFonts w:hint="eastAsia" w:cs="Times New Roman"/>
          <w:b w:val="0"/>
          <w:bCs w:val="0"/>
          <w:color w:val="auto"/>
          <w:sz w:val="24"/>
          <w:szCs w:val="24"/>
          <w:highlight w:val="none"/>
          <w:lang w:val="en-US" w:eastAsia="zh-CN"/>
        </w:rPr>
        <w:t>B</w:t>
      </w:r>
      <w:r>
        <w:rPr>
          <w:rFonts w:hint="default" w:ascii="Times New Roman" w:hAnsi="Times New Roman" w:eastAsia="宋体" w:cs="Times New Roman"/>
          <w:b w:val="0"/>
          <w:bCs w:val="0"/>
          <w:color w:val="auto"/>
          <w:sz w:val="24"/>
          <w:szCs w:val="24"/>
          <w:highlight w:val="none"/>
        </w:rPr>
        <w:t>级航区，用于内河巡逻执行公务。该船可夜航、不雾航</w:t>
      </w:r>
      <w:r>
        <w:rPr>
          <w:rFonts w:hint="eastAsia" w:ascii="Times New Roman" w:eastAsia="宋体" w:cs="Times New Roman"/>
          <w:b w:val="0"/>
          <w:bCs w:val="0"/>
          <w:color w:val="auto"/>
          <w:sz w:val="24"/>
          <w:szCs w:val="24"/>
          <w:highlight w:val="none"/>
          <w:lang w:eastAsia="zh-CN"/>
        </w:rPr>
        <w:t>。</w:t>
      </w:r>
    </w:p>
    <w:p w14:paraId="4B56EFA1">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479" w:leftChars="228" w:firstLine="0" w:firstLineChars="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船型</w:t>
      </w:r>
    </w:p>
    <w:p w14:paraId="1205687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s="Times New Roman"/>
          <w:b w:val="0"/>
          <w:bCs w:val="0"/>
          <w:color w:val="auto"/>
          <w:sz w:val="24"/>
          <w:szCs w:val="24"/>
          <w:highlight w:val="none"/>
          <w:lang w:val="en-US" w:eastAsia="zh-CN"/>
        </w:rPr>
      </w:pPr>
      <w:r>
        <w:rPr>
          <w:rFonts w:hint="default" w:cs="Times New Roman"/>
          <w:b w:val="0"/>
          <w:bCs w:val="0"/>
          <w:color w:val="auto"/>
          <w:sz w:val="24"/>
          <w:szCs w:val="24"/>
          <w:highlight w:val="none"/>
          <w:lang w:val="en-US" w:eastAsia="zh-CN"/>
        </w:rPr>
        <w:t>本船为单舷、单底、单甲板钢质横骨架式公务船，</w:t>
      </w:r>
      <w:r>
        <w:rPr>
          <w:rFonts w:hint="eastAsia" w:cs="Times New Roman"/>
          <w:b w:val="0"/>
          <w:bCs w:val="0"/>
          <w:color w:val="auto"/>
          <w:sz w:val="24"/>
          <w:szCs w:val="24"/>
          <w:highlight w:val="none"/>
          <w:lang w:val="en-US" w:eastAsia="zh-CN"/>
        </w:rPr>
        <w:t>全船四周设聚氨酯发泡护舷一道，规格D200X150。</w:t>
      </w:r>
      <w:r>
        <w:rPr>
          <w:rFonts w:hint="default" w:cs="Times New Roman"/>
          <w:b w:val="0"/>
          <w:bCs w:val="0"/>
          <w:color w:val="auto"/>
          <w:sz w:val="24"/>
          <w:szCs w:val="24"/>
          <w:highlight w:val="none"/>
          <w:lang w:val="en-US" w:eastAsia="zh-CN"/>
        </w:rPr>
        <w:t>主船体为钢质全焊接结构型。甲板室为铝质结构</w:t>
      </w:r>
      <w:r>
        <w:rPr>
          <w:rFonts w:hint="eastAsia" w:cs="Times New Roman"/>
          <w:b w:val="0"/>
          <w:bCs w:val="0"/>
          <w:color w:val="auto"/>
          <w:sz w:val="24"/>
          <w:szCs w:val="24"/>
          <w:highlight w:val="none"/>
          <w:lang w:val="en-US" w:eastAsia="zh-CN"/>
        </w:rPr>
        <w:t>。</w:t>
      </w:r>
    </w:p>
    <w:p w14:paraId="66D2E95D">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479" w:leftChars="228" w:firstLine="0" w:firstLineChars="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航速</w:t>
      </w:r>
    </w:p>
    <w:p w14:paraId="4F4977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本船满载出航状态，船舶基本平浮，吃水为 1.</w:t>
      </w:r>
      <w:r>
        <w:rPr>
          <w:rFonts w:hint="eastAsia" w:ascii="Times New Roman" w:hAnsi="Times New Roman" w:eastAsia="宋体" w:cs="Times New Roman"/>
          <w:b w:val="0"/>
          <w:bCs w:val="0"/>
          <w:color w:val="auto"/>
          <w:sz w:val="24"/>
          <w:szCs w:val="24"/>
          <w:highlight w:val="none"/>
          <w:lang w:val="en-US" w:eastAsia="zh-CN"/>
        </w:rPr>
        <w:t>3</w:t>
      </w:r>
      <w:r>
        <w:rPr>
          <w:rFonts w:hint="default" w:ascii="Times New Roman" w:hAnsi="Times New Roman" w:eastAsia="宋体" w:cs="Times New Roman"/>
          <w:b w:val="0"/>
          <w:bCs w:val="0"/>
          <w:color w:val="auto"/>
          <w:sz w:val="24"/>
          <w:szCs w:val="24"/>
          <w:highlight w:val="none"/>
          <w:lang w:val="en-US" w:eastAsia="zh-CN"/>
        </w:rPr>
        <w:t>m</w:t>
      </w:r>
      <w:r>
        <w:rPr>
          <w:rFonts w:hint="eastAsia" w:ascii="Times New Roman" w:hAnsi="Times New Roman" w:eastAsia="宋体" w:cs="Times New Roman"/>
          <w:b w:val="0"/>
          <w:bCs w:val="0"/>
          <w:color w:val="auto"/>
          <w:sz w:val="24"/>
          <w:szCs w:val="24"/>
          <w:highlight w:val="none"/>
          <w:lang w:val="en-US" w:eastAsia="zh-CN"/>
        </w:rPr>
        <w:t>。本船稳性按《法规》对 B 级航区救助艇的要求校核，同时鉴于本船要求抗风等级达 10 级。</w:t>
      </w:r>
    </w:p>
    <w:p w14:paraId="31571C2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b w:val="0"/>
          <w:bCs w:val="0"/>
          <w:color w:val="auto"/>
          <w:sz w:val="24"/>
          <w:szCs w:val="24"/>
          <w:highlight w:val="none"/>
          <w:lang w:val="en-US" w:eastAsia="zh-CN"/>
        </w:rPr>
      </w:pPr>
      <w:r>
        <w:rPr>
          <w:rFonts w:hint="eastAsia" w:ascii="宋体" w:hAnsi="宋体" w:eastAsia="宋体" w:cs="宋体"/>
          <w:b w:val="0"/>
          <w:bCs w:val="0"/>
          <w:color w:val="auto"/>
          <w:sz w:val="21"/>
          <w:szCs w:val="21"/>
          <w:highlight w:val="none"/>
        </w:rPr>
        <w:t>▲</w:t>
      </w:r>
      <w:r>
        <w:rPr>
          <w:rFonts w:hint="eastAsia" w:ascii="Times New Roman" w:hAnsi="Times New Roman" w:eastAsia="宋体" w:cs="Times New Roman"/>
          <w:b w:val="0"/>
          <w:bCs w:val="0"/>
          <w:color w:val="auto"/>
          <w:sz w:val="24"/>
          <w:szCs w:val="24"/>
          <w:highlight w:val="none"/>
          <w:lang w:val="en-US" w:eastAsia="zh-CN"/>
        </w:rPr>
        <w:t>本船应采取有效措施控制全船振动与噪音，会议室噪音要求小于70分贝，驾驶室噪音要求小于65分贝。</w:t>
      </w:r>
    </w:p>
    <w:p w14:paraId="0335D1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r>
        <w:rPr>
          <w:rFonts w:hint="eastAsia" w:ascii="Times New Roman" w:hAnsi="Times New Roman" w:eastAsia="宋体" w:cs="Times New Roman"/>
          <w:b w:val="0"/>
          <w:bCs w:val="0"/>
          <w:color w:val="auto"/>
          <w:sz w:val="24"/>
          <w:szCs w:val="24"/>
          <w:highlight w:val="none"/>
          <w:lang w:val="en-US" w:eastAsia="zh-CN"/>
        </w:rPr>
        <w:t>本船轮机为双机、双桨，单机额定功率为 225-290KW P1，额定转速为 1800 -2200rpm，设计满载自由航速为不低于25km/h。</w:t>
      </w:r>
    </w:p>
    <w:p w14:paraId="237E731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28"/>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7. 主要设计参数</w:t>
      </w:r>
    </w:p>
    <w:p w14:paraId="11036CE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b w:val="0"/>
          <w:bCs w:val="0"/>
          <w:color w:val="auto"/>
          <w:sz w:val="24"/>
          <w:szCs w:val="24"/>
          <w:highlight w:val="none"/>
          <w:lang w:val="en-US" w:eastAsia="zh-CN"/>
        </w:rPr>
      </w:pPr>
      <w:r>
        <w:rPr>
          <w:rFonts w:hint="eastAsia" w:ascii="宋体" w:hAnsi="宋体" w:eastAsia="宋体" w:cs="宋体"/>
          <w:b w:val="0"/>
          <w:bCs w:val="0"/>
          <w:color w:val="auto"/>
          <w:sz w:val="21"/>
          <w:szCs w:val="21"/>
          <w:highlight w:val="none"/>
        </w:rPr>
        <w:t>▲</w:t>
      </w:r>
      <w:r>
        <w:rPr>
          <w:rFonts w:hint="default" w:ascii="Times New Roman" w:hAnsi="Times New Roman" w:eastAsia="宋体" w:cs="Times New Roman"/>
          <w:b w:val="0"/>
          <w:bCs w:val="0"/>
          <w:color w:val="auto"/>
          <w:sz w:val="24"/>
          <w:szCs w:val="24"/>
          <w:highlight w:val="none"/>
          <w:lang w:val="en-US" w:eastAsia="zh-CN"/>
        </w:rPr>
        <w:t>总       长                     27.60m</w:t>
      </w:r>
    </w:p>
    <w:p w14:paraId="090491B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b w:val="0"/>
          <w:bCs w:val="0"/>
          <w:color w:val="auto"/>
          <w:sz w:val="24"/>
          <w:szCs w:val="24"/>
          <w:highlight w:val="none"/>
          <w:lang w:val="en-US" w:eastAsia="zh-CN"/>
        </w:rPr>
      </w:pPr>
      <w:r>
        <w:rPr>
          <w:rFonts w:hint="eastAsia" w:ascii="宋体" w:hAnsi="宋体" w:eastAsia="宋体" w:cs="宋体"/>
          <w:b w:val="0"/>
          <w:bCs w:val="0"/>
          <w:color w:val="auto"/>
          <w:sz w:val="21"/>
          <w:szCs w:val="21"/>
          <w:highlight w:val="none"/>
        </w:rPr>
        <w:t>▲</w:t>
      </w:r>
      <w:r>
        <w:rPr>
          <w:rFonts w:hint="default" w:ascii="Times New Roman" w:hAnsi="Times New Roman" w:eastAsia="宋体" w:cs="Times New Roman"/>
          <w:b w:val="0"/>
          <w:bCs w:val="0"/>
          <w:color w:val="auto"/>
          <w:sz w:val="24"/>
          <w:szCs w:val="24"/>
          <w:highlight w:val="none"/>
          <w:lang w:val="en-US" w:eastAsia="zh-CN"/>
        </w:rPr>
        <w:t>型       宽                     6.20 m</w:t>
      </w:r>
    </w:p>
    <w:p w14:paraId="5751321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b w:val="0"/>
          <w:bCs w:val="0"/>
          <w:color w:val="auto"/>
          <w:sz w:val="24"/>
          <w:szCs w:val="24"/>
          <w:highlight w:val="none"/>
          <w:lang w:val="en-US" w:eastAsia="zh-CN"/>
        </w:rPr>
      </w:pPr>
      <w:r>
        <w:rPr>
          <w:rFonts w:hint="eastAsia" w:ascii="宋体" w:hAnsi="宋体" w:eastAsia="宋体" w:cs="宋体"/>
          <w:b w:val="0"/>
          <w:bCs w:val="0"/>
          <w:color w:val="auto"/>
          <w:sz w:val="21"/>
          <w:szCs w:val="21"/>
          <w:highlight w:val="none"/>
        </w:rPr>
        <w:t>▲</w:t>
      </w:r>
      <w:r>
        <w:rPr>
          <w:rFonts w:hint="default" w:ascii="Times New Roman" w:hAnsi="Times New Roman" w:eastAsia="宋体" w:cs="Times New Roman"/>
          <w:b w:val="0"/>
          <w:bCs w:val="0"/>
          <w:color w:val="auto"/>
          <w:sz w:val="24"/>
          <w:szCs w:val="24"/>
          <w:highlight w:val="none"/>
          <w:lang w:val="en-US" w:eastAsia="zh-CN"/>
        </w:rPr>
        <w:t>型       深                     1.80 m</w:t>
      </w:r>
    </w:p>
    <w:p w14:paraId="756C72A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b w:val="0"/>
          <w:bCs w:val="0"/>
          <w:color w:val="auto"/>
          <w:sz w:val="24"/>
          <w:szCs w:val="24"/>
          <w:highlight w:val="none"/>
          <w:lang w:val="en-US" w:eastAsia="zh-CN"/>
        </w:rPr>
      </w:pPr>
      <w:r>
        <w:rPr>
          <w:rFonts w:hint="eastAsia" w:ascii="宋体" w:hAnsi="宋体" w:eastAsia="宋体" w:cs="宋体"/>
          <w:b w:val="0"/>
          <w:bCs w:val="0"/>
          <w:color w:val="auto"/>
          <w:sz w:val="21"/>
          <w:szCs w:val="21"/>
          <w:highlight w:val="none"/>
        </w:rPr>
        <w:t>▲</w:t>
      </w:r>
      <w:r>
        <w:rPr>
          <w:rFonts w:hint="default" w:ascii="Times New Roman" w:hAnsi="Times New Roman" w:eastAsia="宋体" w:cs="Times New Roman"/>
          <w:b w:val="0"/>
          <w:bCs w:val="0"/>
          <w:color w:val="auto"/>
          <w:sz w:val="24"/>
          <w:szCs w:val="24"/>
          <w:highlight w:val="none"/>
          <w:lang w:val="en-US" w:eastAsia="zh-CN"/>
        </w:rPr>
        <w:t>吃       水                     1.</w:t>
      </w:r>
      <w:r>
        <w:rPr>
          <w:rFonts w:hint="eastAsia" w:cs="Times New Roman"/>
          <w:b w:val="0"/>
          <w:bCs w:val="0"/>
          <w:color w:val="auto"/>
          <w:sz w:val="24"/>
          <w:szCs w:val="24"/>
          <w:highlight w:val="none"/>
          <w:lang w:val="en-US" w:eastAsia="zh-CN"/>
        </w:rPr>
        <w:t>3</w:t>
      </w:r>
      <w:r>
        <w:rPr>
          <w:rFonts w:hint="default" w:ascii="Times New Roman" w:hAnsi="Times New Roman" w:eastAsia="宋体" w:cs="Times New Roman"/>
          <w:b w:val="0"/>
          <w:bCs w:val="0"/>
          <w:color w:val="auto"/>
          <w:sz w:val="24"/>
          <w:szCs w:val="24"/>
          <w:highlight w:val="none"/>
          <w:lang w:val="en-US" w:eastAsia="zh-CN"/>
        </w:rPr>
        <w:t>0 m</w:t>
      </w:r>
    </w:p>
    <w:p w14:paraId="487F3552">
      <w:pPr>
        <w:keepNext w:val="0"/>
        <w:keepLines w:val="0"/>
        <w:pageBreakBefore w:val="0"/>
        <w:widowControl w:val="0"/>
        <w:kinsoku/>
        <w:wordWrap/>
        <w:overflowPunct/>
        <w:topLinePunct w:val="0"/>
        <w:autoSpaceDE/>
        <w:autoSpaceDN/>
        <w:bidi w:val="0"/>
        <w:adjustRightInd/>
        <w:snapToGrid/>
        <w:spacing w:line="360" w:lineRule="auto"/>
        <w:ind w:left="3839" w:leftChars="228" w:hanging="3360" w:hangingChars="1600"/>
        <w:textAlignment w:val="auto"/>
        <w:rPr>
          <w:rFonts w:hint="eastAsia" w:cs="Times New Roman"/>
          <w:b w:val="0"/>
          <w:bCs w:val="0"/>
          <w:color w:val="auto"/>
          <w:sz w:val="24"/>
          <w:szCs w:val="24"/>
          <w:highlight w:val="none"/>
          <w:lang w:val="en-US" w:eastAsia="zh-CN"/>
        </w:rPr>
      </w:pPr>
      <w:r>
        <w:rPr>
          <w:rFonts w:hint="eastAsia" w:ascii="宋体" w:hAnsi="宋体" w:eastAsia="宋体" w:cs="宋体"/>
          <w:b w:val="0"/>
          <w:bCs w:val="0"/>
          <w:color w:val="auto"/>
          <w:sz w:val="21"/>
          <w:szCs w:val="21"/>
          <w:highlight w:val="none"/>
        </w:rPr>
        <w:t>▲</w:t>
      </w:r>
      <w:r>
        <w:rPr>
          <w:rFonts w:hint="default" w:ascii="Times New Roman" w:hAnsi="Times New Roman" w:eastAsia="宋体" w:cs="Times New Roman"/>
          <w:b w:val="0"/>
          <w:bCs w:val="0"/>
          <w:color w:val="auto"/>
          <w:sz w:val="24"/>
          <w:szCs w:val="24"/>
          <w:highlight w:val="none"/>
          <w:lang w:val="en-US" w:eastAsia="zh-CN"/>
        </w:rPr>
        <w:t xml:space="preserve">主  机      </w:t>
      </w:r>
      <w:r>
        <w:rPr>
          <w:rFonts w:hint="eastAsia" w:ascii="Times New Roman" w:hAnsi="Times New Roman" w:eastAsia="宋体" w:cs="Times New Roman"/>
          <w:b w:val="0"/>
          <w:bCs w:val="0"/>
          <w:color w:val="auto"/>
          <w:sz w:val="24"/>
          <w:szCs w:val="24"/>
          <w:highlight w:val="none"/>
          <w:lang w:val="en-US" w:eastAsia="zh-CN"/>
        </w:rPr>
        <w:t xml:space="preserve">     </w:t>
      </w:r>
      <w:r>
        <w:rPr>
          <w:rFonts w:hint="eastAsia" w:cs="Times New Roman"/>
          <w:b w:val="0"/>
          <w:bCs w:val="0"/>
          <w:color w:val="auto"/>
          <w:sz w:val="24"/>
          <w:szCs w:val="24"/>
          <w:highlight w:val="none"/>
          <w:lang w:val="en-US" w:eastAsia="zh-CN"/>
        </w:rPr>
        <w:t>国产柴油机功率：225-290KW P1。</w:t>
      </w:r>
      <w:r>
        <w:rPr>
          <w:rFonts w:hint="eastAsia" w:cs="Times New Roman"/>
          <w:b w:val="0"/>
          <w:bCs w:val="0"/>
          <w:color w:val="auto"/>
          <w:sz w:val="24"/>
          <w:szCs w:val="24"/>
          <w:highlight w:val="none"/>
          <w:lang w:val="en-US" w:eastAsia="zh-CN"/>
        </w:rPr>
        <w:br w:type="textWrapping"/>
      </w:r>
      <w:r>
        <w:rPr>
          <w:rFonts w:hint="eastAsia" w:ascii="Times New Roman" w:hAnsi="Times New Roman" w:eastAsia="宋体" w:cs="Times New Roman"/>
          <w:b w:val="0"/>
          <w:bCs w:val="0"/>
          <w:color w:val="auto"/>
          <w:sz w:val="24"/>
          <w:szCs w:val="24"/>
          <w:highlight w:val="none"/>
          <w:lang w:val="en-US" w:eastAsia="zh-CN"/>
        </w:rPr>
        <w:t>排放标准：国二。</w:t>
      </w:r>
      <w:r>
        <w:rPr>
          <w:rFonts w:hint="eastAsia" w:cs="Times New Roman"/>
          <w:b w:val="0"/>
          <w:bCs w:val="0"/>
          <w:color w:val="auto"/>
          <w:sz w:val="24"/>
          <w:szCs w:val="24"/>
          <w:highlight w:val="none"/>
          <w:lang w:val="en-US" w:eastAsia="zh-CN"/>
        </w:rPr>
        <w:br w:type="textWrapping"/>
      </w:r>
      <w:r>
        <w:rPr>
          <w:rFonts w:hint="eastAsia" w:cs="Times New Roman"/>
          <w:b w:val="0"/>
          <w:bCs w:val="0"/>
          <w:color w:val="auto"/>
          <w:sz w:val="24"/>
          <w:szCs w:val="24"/>
          <w:highlight w:val="none"/>
          <w:lang w:val="en-US" w:eastAsia="zh-CN"/>
        </w:rPr>
        <w:t>额定转速：1800 -2200</w:t>
      </w:r>
      <w:r>
        <w:rPr>
          <w:rFonts w:hint="eastAsia" w:ascii="Times New Roman" w:eastAsia="宋体" w:cs="Times New Roman"/>
          <w:b w:val="0"/>
          <w:bCs w:val="0"/>
          <w:color w:val="auto"/>
          <w:sz w:val="24"/>
          <w:szCs w:val="24"/>
          <w:highlight w:val="none"/>
          <w:lang w:val="en-US" w:eastAsia="zh-CN"/>
        </w:rPr>
        <w:t>rpm</w:t>
      </w:r>
      <w:r>
        <w:rPr>
          <w:rFonts w:hint="eastAsia" w:cs="Times New Roman"/>
          <w:b w:val="0"/>
          <w:bCs w:val="0"/>
          <w:color w:val="auto"/>
          <w:sz w:val="24"/>
          <w:szCs w:val="24"/>
          <w:highlight w:val="none"/>
          <w:lang w:val="en-US" w:eastAsia="zh-CN"/>
        </w:rPr>
        <w:t>。</w:t>
      </w:r>
    </w:p>
    <w:p w14:paraId="0BF1B99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b w:val="0"/>
          <w:bCs w:val="0"/>
          <w:color w:val="auto"/>
          <w:sz w:val="24"/>
          <w:szCs w:val="24"/>
          <w:highlight w:val="none"/>
          <w:lang w:val="en-US" w:eastAsia="zh-CN"/>
        </w:rPr>
      </w:pPr>
      <w:r>
        <w:rPr>
          <w:rFonts w:hint="eastAsia" w:ascii="宋体" w:hAnsi="宋体" w:eastAsia="宋体" w:cs="宋体"/>
          <w:b w:val="0"/>
          <w:bCs w:val="0"/>
          <w:color w:val="auto"/>
          <w:sz w:val="21"/>
          <w:szCs w:val="21"/>
          <w:highlight w:val="none"/>
        </w:rPr>
        <w:t>▲</w:t>
      </w:r>
      <w:r>
        <w:rPr>
          <w:rFonts w:hint="default" w:ascii="Times New Roman" w:hAnsi="Times New Roman" w:eastAsia="宋体" w:cs="Times New Roman"/>
          <w:b w:val="0"/>
          <w:bCs w:val="0"/>
          <w:color w:val="auto"/>
          <w:sz w:val="24"/>
          <w:szCs w:val="24"/>
          <w:highlight w:val="none"/>
          <w:lang w:val="en-US" w:eastAsia="zh-CN"/>
        </w:rPr>
        <w:t xml:space="preserve">航       速                    </w:t>
      </w:r>
      <w:r>
        <w:rPr>
          <w:rFonts w:hint="eastAsia" w:ascii="宋体" w:hAnsi="宋体" w:eastAsia="宋体" w:cs="宋体"/>
          <w:b w:val="0"/>
          <w:bCs w:val="0"/>
          <w:color w:val="auto"/>
          <w:sz w:val="24"/>
          <w:szCs w:val="24"/>
          <w:highlight w:val="none"/>
          <w:lang w:val="en-US" w:eastAsia="zh-CN"/>
        </w:rPr>
        <w:t xml:space="preserve"> ≥</w:t>
      </w:r>
      <w:r>
        <w:rPr>
          <w:rFonts w:hint="default" w:ascii="Times New Roman" w:hAnsi="Times New Roman" w:eastAsia="宋体" w:cs="Times New Roman"/>
          <w:b w:val="0"/>
          <w:bCs w:val="0"/>
          <w:color w:val="auto"/>
          <w:sz w:val="24"/>
          <w:szCs w:val="24"/>
          <w:highlight w:val="none"/>
          <w:lang w:val="en-US" w:eastAsia="zh-CN"/>
        </w:rPr>
        <w:t>25km/h</w:t>
      </w:r>
    </w:p>
    <w:p w14:paraId="76FB2A2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b w:val="0"/>
          <w:bCs w:val="0"/>
          <w:color w:val="auto"/>
          <w:sz w:val="24"/>
          <w:szCs w:val="24"/>
          <w:highlight w:val="none"/>
          <w:lang w:val="en-US" w:eastAsia="zh-CN"/>
        </w:rPr>
      </w:pPr>
      <w:r>
        <w:rPr>
          <w:rFonts w:hint="eastAsia" w:ascii="宋体" w:hAnsi="宋体" w:eastAsia="宋体" w:cs="宋体"/>
          <w:b w:val="0"/>
          <w:bCs w:val="0"/>
          <w:color w:val="auto"/>
          <w:sz w:val="21"/>
          <w:szCs w:val="21"/>
          <w:highlight w:val="none"/>
        </w:rPr>
        <w:t>▲</w:t>
      </w:r>
      <w:r>
        <w:rPr>
          <w:rFonts w:hint="default" w:ascii="Times New Roman" w:hAnsi="Times New Roman" w:eastAsia="宋体" w:cs="Times New Roman"/>
          <w:b w:val="0"/>
          <w:bCs w:val="0"/>
          <w:color w:val="auto"/>
          <w:sz w:val="24"/>
          <w:szCs w:val="24"/>
          <w:highlight w:val="none"/>
          <w:lang w:val="en-US" w:eastAsia="zh-CN"/>
        </w:rPr>
        <w:t xml:space="preserve">乘       员                   </w:t>
      </w:r>
      <w:r>
        <w:rPr>
          <w:rFonts w:hint="eastAsia" w:cs="Times New Roman"/>
          <w:b w:val="0"/>
          <w:bCs w:val="0"/>
          <w:color w:val="auto"/>
          <w:sz w:val="24"/>
          <w:szCs w:val="24"/>
          <w:highlight w:val="none"/>
          <w:lang w:val="en-US" w:eastAsia="zh-CN"/>
        </w:rPr>
        <w:t xml:space="preserve">  20</w:t>
      </w:r>
      <w:r>
        <w:rPr>
          <w:rFonts w:hint="default" w:ascii="Times New Roman" w:hAnsi="Times New Roman" w:eastAsia="宋体" w:cs="Times New Roman"/>
          <w:b w:val="0"/>
          <w:bCs w:val="0"/>
          <w:color w:val="auto"/>
          <w:sz w:val="24"/>
          <w:szCs w:val="24"/>
          <w:highlight w:val="none"/>
          <w:lang w:val="en-US" w:eastAsia="zh-CN"/>
        </w:rPr>
        <w:t>人</w:t>
      </w:r>
    </w:p>
    <w:p w14:paraId="3E7DA08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b w:val="0"/>
          <w:bCs w:val="0"/>
          <w:color w:val="auto"/>
          <w:sz w:val="24"/>
          <w:szCs w:val="24"/>
          <w:highlight w:val="none"/>
          <w:lang w:val="en-US" w:eastAsia="zh-CN"/>
        </w:rPr>
      </w:pPr>
      <w:r>
        <w:rPr>
          <w:rFonts w:hint="eastAsia" w:ascii="宋体" w:hAnsi="宋体" w:eastAsia="宋体" w:cs="宋体"/>
          <w:b w:val="0"/>
          <w:bCs w:val="0"/>
          <w:color w:val="auto"/>
          <w:sz w:val="21"/>
          <w:szCs w:val="21"/>
          <w:highlight w:val="none"/>
        </w:rPr>
        <w:t>▲</w:t>
      </w:r>
      <w:r>
        <w:rPr>
          <w:rFonts w:hint="default" w:ascii="Times New Roman" w:hAnsi="Times New Roman" w:eastAsia="宋体" w:cs="Times New Roman"/>
          <w:b w:val="0"/>
          <w:bCs w:val="0"/>
          <w:color w:val="auto"/>
          <w:sz w:val="24"/>
          <w:szCs w:val="24"/>
          <w:highlight w:val="none"/>
          <w:lang w:val="en-US" w:eastAsia="zh-CN"/>
        </w:rPr>
        <w:t>船       员                     4人</w:t>
      </w:r>
    </w:p>
    <w:p w14:paraId="6B24509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ascii="宋体" w:hAnsi="宋体" w:eastAsia="宋体" w:cs="宋体"/>
          <w:b w:val="0"/>
          <w:bCs w:val="0"/>
          <w:color w:val="auto"/>
          <w:sz w:val="21"/>
          <w:szCs w:val="21"/>
          <w:highlight w:val="none"/>
        </w:rPr>
        <w:t>▲</w:t>
      </w:r>
      <w:r>
        <w:rPr>
          <w:rFonts w:hint="default" w:ascii="Times New Roman" w:hAnsi="Times New Roman" w:eastAsia="宋体" w:cs="Times New Roman"/>
          <w:b w:val="0"/>
          <w:bCs w:val="0"/>
          <w:color w:val="auto"/>
          <w:sz w:val="24"/>
          <w:szCs w:val="24"/>
          <w:highlight w:val="none"/>
          <w:lang w:val="en-US" w:eastAsia="zh-CN"/>
        </w:rPr>
        <w:t xml:space="preserve">航       区                     </w:t>
      </w:r>
      <w:r>
        <w:rPr>
          <w:rFonts w:hint="eastAsia" w:cs="Times New Roman"/>
          <w:b w:val="0"/>
          <w:bCs w:val="0"/>
          <w:color w:val="auto"/>
          <w:sz w:val="24"/>
          <w:szCs w:val="24"/>
          <w:highlight w:val="none"/>
          <w:lang w:val="en-US" w:eastAsia="zh-CN"/>
        </w:rPr>
        <w:t>B</w:t>
      </w:r>
      <w:r>
        <w:rPr>
          <w:rFonts w:hint="default" w:ascii="Times New Roman" w:hAnsi="Times New Roman" w:eastAsia="宋体" w:cs="Times New Roman"/>
          <w:b w:val="0"/>
          <w:bCs w:val="0"/>
          <w:color w:val="auto"/>
          <w:sz w:val="24"/>
          <w:szCs w:val="24"/>
          <w:highlight w:val="none"/>
          <w:lang w:val="en-US" w:eastAsia="zh-CN"/>
        </w:rPr>
        <w:t>级</w:t>
      </w:r>
    </w:p>
    <w:p w14:paraId="031C0F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28"/>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8.总布置图</w:t>
      </w:r>
    </w:p>
    <w:p w14:paraId="0AD758B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bidi="ar-SA"/>
        </w:rPr>
      </w:pPr>
      <w:r>
        <w:rPr>
          <w:rFonts w:hint="eastAsia" w:cs="Times New Roman"/>
          <w:b w:val="0"/>
          <w:bCs w:val="0"/>
          <w:color w:val="auto"/>
          <w:sz w:val="24"/>
          <w:szCs w:val="24"/>
          <w:highlight w:val="none"/>
          <w:lang w:val="en-US" w:eastAsia="zh-CN"/>
        </w:rPr>
        <w:t>精准标注1艘</w:t>
      </w:r>
      <w:r>
        <w:rPr>
          <w:rFonts w:hint="default" w:ascii="Times New Roman" w:eastAsia="宋体" w:cs="Times New Roman"/>
          <w:b w:val="0"/>
          <w:bCs w:val="0"/>
          <w:color w:val="auto"/>
          <w:sz w:val="24"/>
          <w:szCs w:val="24"/>
          <w:highlight w:val="none"/>
          <w:lang w:val="en-US" w:eastAsia="zh-CN" w:bidi="ar-SA"/>
        </w:rPr>
        <w:t>27.6米级搜救艇</w:t>
      </w:r>
      <w:r>
        <w:rPr>
          <w:rFonts w:hint="eastAsia" w:cs="Times New Roman"/>
          <w:b w:val="0"/>
          <w:bCs w:val="0"/>
          <w:color w:val="auto"/>
          <w:sz w:val="24"/>
          <w:szCs w:val="24"/>
          <w:highlight w:val="none"/>
          <w:lang w:val="en-US" w:eastAsia="zh-CN" w:bidi="ar-SA"/>
        </w:rPr>
        <w:t>的舱室布局与设备位置。</w:t>
      </w:r>
    </w:p>
    <w:p w14:paraId="014BA5C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本船</w:t>
      </w:r>
      <w:r>
        <w:rPr>
          <w:rFonts w:hint="default" w:cs="Times New Roman"/>
          <w:b w:val="0"/>
          <w:bCs w:val="0"/>
          <w:color w:val="auto"/>
          <w:sz w:val="24"/>
          <w:szCs w:val="24"/>
          <w:highlight w:val="none"/>
          <w:lang w:val="en-US" w:eastAsia="zh-CN"/>
        </w:rPr>
        <w:t>主船体为钢质全焊接结构型。甲板室为铝质结构。所有材料要求为船用材料。</w:t>
      </w:r>
    </w:p>
    <w:p w14:paraId="50DC4178">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228"/>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基本结构图</w:t>
      </w:r>
    </w:p>
    <w:p w14:paraId="05684DC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28"/>
        <w:textAlignment w:val="auto"/>
        <w:rPr>
          <w:rFonts w:hint="default"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包含纵剖面图、横剖面图等，本船主船体用CCSB级钢，甲板室用5083 H116铝材，标注钢钛铝复合接头焊接工艺细节等。</w:t>
      </w:r>
    </w:p>
    <w:p w14:paraId="2F2E41A3">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Chars="228"/>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动力与轮机系统类图纸</w:t>
      </w:r>
    </w:p>
    <w:p w14:paraId="10CEBB7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动力系统图：标注主机、齿轮箱型号等。</w:t>
      </w:r>
    </w:p>
    <w:p w14:paraId="7CDA52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船舶管系图：分类绘制舱底水、消防水等系统，舱底水系统设高位报警装置。</w:t>
      </w:r>
    </w:p>
    <w:p w14:paraId="022AC6A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轮机设备布置图：保障维护空间，由供应商提供详细布置图。</w:t>
      </w:r>
    </w:p>
    <w:p w14:paraId="645417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11. 电气与控制系统类图纸</w:t>
      </w:r>
    </w:p>
    <w:p w14:paraId="7D8882B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s="Times New Roman"/>
          <w:b w:val="0"/>
          <w:bCs w:val="0"/>
          <w:color w:val="auto"/>
          <w:sz w:val="24"/>
          <w:szCs w:val="24"/>
          <w:highlight w:val="none"/>
          <w:lang w:val="en-US" w:eastAsia="zh-CN"/>
        </w:rPr>
      </w:pPr>
      <w:r>
        <w:rPr>
          <w:rFonts w:hint="eastAsia" w:cs="Times New Roman"/>
          <w:b w:val="0"/>
          <w:bCs w:val="0"/>
          <w:color w:val="000000" w:themeColor="text1"/>
          <w:sz w:val="24"/>
          <w:szCs w:val="24"/>
          <w:highlight w:val="none"/>
          <w:lang w:val="en-US" w:eastAsia="zh-CN"/>
          <w14:textFill>
            <w14:solidFill>
              <w14:schemeClr w14:val="tx1"/>
            </w14:solidFill>
          </w14:textFill>
        </w:rPr>
        <w:t>由供应商根据本项目实际需求设计</w:t>
      </w:r>
    </w:p>
    <w:p w14:paraId="117A308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12. 消防与救生设备类图纸</w:t>
      </w:r>
    </w:p>
    <w:p w14:paraId="70BBE69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textAlignment w:val="auto"/>
        <w:rPr>
          <w:rFonts w:hint="default"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消防设备布置图：覆盖全船区域。</w:t>
      </w:r>
    </w:p>
    <w:p w14:paraId="45D029C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救生设备布置图：按定员和法规进行配置。</w:t>
      </w:r>
    </w:p>
    <w:p w14:paraId="5E41C99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13.船舶系统</w:t>
      </w:r>
    </w:p>
    <w:p w14:paraId="0454D72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10" w:firstLineChars="100"/>
        <w:textAlignment w:val="auto"/>
        <w:rPr>
          <w:rFonts w:hint="eastAsia" w:cs="Times New Roman"/>
          <w:b w:val="0"/>
          <w:bCs w:val="0"/>
          <w:color w:val="auto"/>
          <w:sz w:val="24"/>
          <w:szCs w:val="24"/>
          <w:highlight w:val="none"/>
          <w:lang w:val="en-US" w:eastAsia="zh-CN"/>
        </w:rPr>
      </w:pPr>
      <w:r>
        <w:rPr>
          <w:rFonts w:hint="eastAsia" w:ascii="宋体" w:hAnsi="宋体" w:eastAsia="宋体" w:cs="宋体"/>
          <w:b w:val="0"/>
          <w:bCs w:val="0"/>
          <w:color w:val="auto"/>
          <w:sz w:val="21"/>
          <w:szCs w:val="21"/>
          <w:highlight w:val="none"/>
        </w:rPr>
        <w:t>▲</w:t>
      </w:r>
      <w:r>
        <w:rPr>
          <w:rFonts w:hint="eastAsia" w:cs="Times New Roman"/>
          <w:b w:val="0"/>
          <w:bCs w:val="0"/>
          <w:color w:val="auto"/>
          <w:sz w:val="24"/>
          <w:szCs w:val="24"/>
          <w:highlight w:val="none"/>
          <w:lang w:val="en-US" w:eastAsia="zh-CN"/>
        </w:rPr>
        <w:t>（1）全船舱底水</w:t>
      </w:r>
    </w:p>
    <w:p w14:paraId="04F234A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舱底水系统包括舵机舱、锚链舱、机舱、水线以下其他舱室舱底水的排出。各底舱设有舱底水高位报警装置。</w:t>
      </w:r>
    </w:p>
    <w:p w14:paraId="62580AA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10" w:firstLineChars="100"/>
        <w:textAlignment w:val="auto"/>
        <w:rPr>
          <w:rFonts w:hint="eastAsia" w:cs="Times New Roman"/>
          <w:b w:val="0"/>
          <w:bCs w:val="0"/>
          <w:color w:val="auto"/>
          <w:sz w:val="24"/>
          <w:szCs w:val="24"/>
          <w:highlight w:val="none"/>
          <w:lang w:val="en-US" w:eastAsia="zh-CN"/>
        </w:rPr>
      </w:pPr>
      <w:r>
        <w:rPr>
          <w:rFonts w:hint="eastAsia" w:ascii="宋体" w:hAnsi="宋体" w:eastAsia="宋体" w:cs="宋体"/>
          <w:b w:val="0"/>
          <w:bCs w:val="0"/>
          <w:color w:val="auto"/>
          <w:sz w:val="21"/>
          <w:szCs w:val="21"/>
          <w:highlight w:val="none"/>
        </w:rPr>
        <w:t>▲</w:t>
      </w:r>
      <w:r>
        <w:rPr>
          <w:rFonts w:hint="eastAsia" w:cs="Times New Roman"/>
          <w:b w:val="0"/>
          <w:bCs w:val="0"/>
          <w:color w:val="auto"/>
          <w:sz w:val="24"/>
          <w:szCs w:val="24"/>
          <w:highlight w:val="none"/>
          <w:lang w:val="en-US" w:eastAsia="zh-CN"/>
        </w:rPr>
        <w:t>（2）消防水系统</w:t>
      </w:r>
    </w:p>
    <w:p w14:paraId="74E61E7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水灭火系统满足法规规范要求。</w:t>
      </w:r>
    </w:p>
    <w:p w14:paraId="6539E6F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10" w:firstLineChars="100"/>
        <w:textAlignment w:val="auto"/>
        <w:rPr>
          <w:rFonts w:hint="eastAsia" w:cs="Times New Roman"/>
          <w:b w:val="0"/>
          <w:bCs w:val="0"/>
          <w:color w:val="auto"/>
          <w:sz w:val="24"/>
          <w:szCs w:val="24"/>
          <w:highlight w:val="none"/>
          <w:lang w:val="en-US" w:eastAsia="zh-CN"/>
        </w:rPr>
      </w:pPr>
      <w:r>
        <w:rPr>
          <w:rFonts w:hint="eastAsia" w:ascii="宋体" w:hAnsi="宋体" w:eastAsia="宋体" w:cs="宋体"/>
          <w:b w:val="0"/>
          <w:bCs w:val="0"/>
          <w:color w:val="auto"/>
          <w:sz w:val="21"/>
          <w:szCs w:val="21"/>
          <w:highlight w:val="none"/>
        </w:rPr>
        <w:t>▲</w:t>
      </w:r>
      <w:r>
        <w:rPr>
          <w:rFonts w:hint="eastAsia" w:cs="Times New Roman"/>
          <w:b w:val="0"/>
          <w:bCs w:val="0"/>
          <w:color w:val="auto"/>
          <w:sz w:val="24"/>
          <w:szCs w:val="24"/>
          <w:highlight w:val="none"/>
          <w:lang w:val="en-US" w:eastAsia="zh-CN"/>
        </w:rPr>
        <w:t>（3）防污染系统</w:t>
      </w:r>
    </w:p>
    <w:p w14:paraId="5B365EC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防污染系统满足法规规范要求。</w:t>
      </w:r>
    </w:p>
    <w:p w14:paraId="13F5AE0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10" w:firstLineChars="100"/>
        <w:textAlignment w:val="auto"/>
        <w:rPr>
          <w:rFonts w:hint="eastAsia" w:cs="Times New Roman"/>
          <w:b w:val="0"/>
          <w:bCs w:val="0"/>
          <w:color w:val="auto"/>
          <w:sz w:val="24"/>
          <w:szCs w:val="24"/>
          <w:highlight w:val="none"/>
          <w:lang w:val="en-US" w:eastAsia="zh-CN"/>
        </w:rPr>
      </w:pPr>
      <w:r>
        <w:rPr>
          <w:rFonts w:hint="eastAsia" w:ascii="宋体" w:hAnsi="宋体" w:eastAsia="宋体" w:cs="宋体"/>
          <w:b w:val="0"/>
          <w:bCs w:val="0"/>
          <w:color w:val="auto"/>
          <w:sz w:val="21"/>
          <w:szCs w:val="21"/>
          <w:highlight w:val="none"/>
        </w:rPr>
        <w:t>▲</w:t>
      </w:r>
      <w:r>
        <w:rPr>
          <w:rFonts w:hint="eastAsia" w:cs="Times New Roman"/>
          <w:b w:val="0"/>
          <w:bCs w:val="0"/>
          <w:color w:val="auto"/>
          <w:sz w:val="24"/>
          <w:szCs w:val="24"/>
          <w:highlight w:val="none"/>
          <w:lang w:val="en-US" w:eastAsia="zh-CN"/>
        </w:rPr>
        <w:t>（4）全船供水系统</w:t>
      </w:r>
    </w:p>
    <w:p w14:paraId="55A8454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供水系统采用压力水柜供水。</w:t>
      </w:r>
    </w:p>
    <w:p w14:paraId="635A29E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10" w:firstLineChars="100"/>
        <w:textAlignment w:val="auto"/>
        <w:rPr>
          <w:rFonts w:hint="eastAsia" w:cs="Times New Roman"/>
          <w:b w:val="0"/>
          <w:bCs w:val="0"/>
          <w:color w:val="auto"/>
          <w:sz w:val="24"/>
          <w:szCs w:val="24"/>
          <w:highlight w:val="none"/>
          <w:lang w:val="en-US" w:eastAsia="zh-CN"/>
        </w:rPr>
      </w:pPr>
      <w:r>
        <w:rPr>
          <w:rFonts w:hint="eastAsia" w:ascii="宋体" w:hAnsi="宋体" w:eastAsia="宋体" w:cs="宋体"/>
          <w:b w:val="0"/>
          <w:bCs w:val="0"/>
          <w:color w:val="auto"/>
          <w:sz w:val="21"/>
          <w:szCs w:val="21"/>
          <w:highlight w:val="none"/>
        </w:rPr>
        <w:t>▲</w:t>
      </w:r>
      <w:r>
        <w:rPr>
          <w:rFonts w:hint="eastAsia" w:cs="Times New Roman"/>
          <w:b w:val="0"/>
          <w:bCs w:val="0"/>
          <w:color w:val="auto"/>
          <w:sz w:val="24"/>
          <w:szCs w:val="24"/>
          <w:highlight w:val="none"/>
          <w:lang w:val="en-US" w:eastAsia="zh-CN"/>
        </w:rPr>
        <w:t>（5）全船注入、测深、透气管路</w:t>
      </w:r>
    </w:p>
    <w:p w14:paraId="70A8CC6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注入、测深、透气管路满足法规规范要求。</w:t>
      </w:r>
    </w:p>
    <w:p w14:paraId="06B96D1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10" w:firstLineChars="100"/>
        <w:textAlignment w:val="auto"/>
        <w:rPr>
          <w:rFonts w:hint="eastAsia" w:cs="Times New Roman"/>
          <w:b w:val="0"/>
          <w:bCs w:val="0"/>
          <w:color w:val="auto"/>
          <w:sz w:val="24"/>
          <w:szCs w:val="24"/>
          <w:highlight w:val="none"/>
          <w:lang w:val="en-US" w:eastAsia="zh-CN"/>
        </w:rPr>
      </w:pPr>
      <w:r>
        <w:rPr>
          <w:rFonts w:hint="eastAsia" w:ascii="宋体" w:hAnsi="宋体" w:eastAsia="宋体" w:cs="宋体"/>
          <w:b w:val="0"/>
          <w:bCs w:val="0"/>
          <w:color w:val="auto"/>
          <w:sz w:val="21"/>
          <w:szCs w:val="21"/>
          <w:highlight w:val="none"/>
        </w:rPr>
        <w:t>▲</w:t>
      </w:r>
      <w:r>
        <w:rPr>
          <w:rFonts w:hint="eastAsia" w:cs="Times New Roman"/>
          <w:b w:val="0"/>
          <w:bCs w:val="0"/>
          <w:color w:val="auto"/>
          <w:sz w:val="24"/>
          <w:szCs w:val="24"/>
          <w:highlight w:val="none"/>
          <w:lang w:val="en-US" w:eastAsia="zh-CN"/>
        </w:rPr>
        <w:t>（6）甲板及舱室排水管路</w:t>
      </w:r>
    </w:p>
    <w:p w14:paraId="5C2AB9E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厨房、盥洗间、卫生间、走廊等易于积水的地方设置排水口和排水管并引往生活污水舱或灰水舱。各层露天甲板均设有甲板漏水口。</w:t>
      </w:r>
    </w:p>
    <w:p w14:paraId="339B49F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10" w:firstLineChars="100"/>
        <w:textAlignment w:val="auto"/>
        <w:rPr>
          <w:rFonts w:hint="eastAsia" w:cs="Times New Roman"/>
          <w:b w:val="0"/>
          <w:bCs w:val="0"/>
          <w:color w:val="auto"/>
          <w:sz w:val="24"/>
          <w:szCs w:val="24"/>
          <w:highlight w:val="none"/>
          <w:lang w:val="en-US" w:eastAsia="zh-CN"/>
        </w:rPr>
      </w:pPr>
      <w:r>
        <w:rPr>
          <w:rFonts w:hint="eastAsia" w:ascii="宋体" w:hAnsi="宋体" w:eastAsia="宋体" w:cs="宋体"/>
          <w:b w:val="0"/>
          <w:bCs w:val="0"/>
          <w:color w:val="auto"/>
          <w:sz w:val="21"/>
          <w:szCs w:val="21"/>
          <w:highlight w:val="none"/>
        </w:rPr>
        <w:t>▲</w:t>
      </w:r>
      <w:r>
        <w:rPr>
          <w:rFonts w:hint="eastAsia" w:cs="Times New Roman"/>
          <w:b w:val="0"/>
          <w:bCs w:val="0"/>
          <w:color w:val="auto"/>
          <w:sz w:val="24"/>
          <w:szCs w:val="24"/>
          <w:highlight w:val="none"/>
          <w:lang w:val="en-US" w:eastAsia="zh-CN"/>
        </w:rPr>
        <w:t>（7）空调、通风系统</w:t>
      </w:r>
    </w:p>
    <w:p w14:paraId="648F2E4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考虑到后期使用维护的便利性和性价比，选用成熟品牌的多联机风冷式空调，满足采购人使用。</w:t>
      </w:r>
    </w:p>
    <w:p w14:paraId="2756AA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textAlignment w:val="auto"/>
        <w:rPr>
          <w:rFonts w:hint="eastAsia" w:cs="Times New Roman"/>
          <w:b w:val="0"/>
          <w:bCs w:val="0"/>
          <w:color w:val="auto"/>
          <w:sz w:val="24"/>
          <w:szCs w:val="24"/>
          <w:highlight w:val="none"/>
          <w:lang w:val="en-US" w:eastAsia="zh-CN"/>
        </w:rPr>
      </w:pPr>
    </w:p>
    <w:p w14:paraId="367BC1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textAlignment w:val="auto"/>
        <w:rPr>
          <w:rFonts w:hint="eastAsia"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14.照明系统</w:t>
      </w:r>
    </w:p>
    <w:p w14:paraId="0C8F8F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cs="Times New Roman"/>
          <w:b w:val="0"/>
          <w:bCs w:val="0"/>
          <w:color w:val="auto"/>
          <w:sz w:val="24"/>
          <w:szCs w:val="24"/>
          <w:highlight w:val="none"/>
          <w:lang w:val="en-US" w:eastAsia="zh-CN"/>
        </w:rPr>
      </w:pPr>
      <w:r>
        <w:rPr>
          <w:rFonts w:hint="eastAsia" w:ascii="宋体" w:hAnsi="宋体" w:eastAsia="宋体" w:cs="宋体"/>
          <w:b w:val="0"/>
          <w:bCs w:val="0"/>
          <w:color w:val="auto"/>
          <w:sz w:val="21"/>
          <w:szCs w:val="21"/>
          <w:highlight w:val="none"/>
        </w:rPr>
        <w:t>▲</w:t>
      </w:r>
      <w:r>
        <w:rPr>
          <w:rFonts w:hint="default" w:cs="Times New Roman"/>
          <w:b w:val="0"/>
          <w:bCs w:val="0"/>
          <w:color w:val="auto"/>
          <w:sz w:val="24"/>
          <w:szCs w:val="24"/>
          <w:highlight w:val="none"/>
          <w:lang w:val="en-US" w:eastAsia="zh-CN"/>
        </w:rPr>
        <w:t>照明系统包括正常照明、应急照明、航行信号灯、船名灯箱等，满足法规规范的要求。照明灯具选用LED灯。</w:t>
      </w:r>
    </w:p>
    <w:p w14:paraId="02E023E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textAlignment w:val="auto"/>
        <w:rPr>
          <w:rFonts w:hint="default"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15.</w:t>
      </w:r>
      <w:r>
        <w:rPr>
          <w:rFonts w:hint="default" w:cs="Times New Roman"/>
          <w:b w:val="0"/>
          <w:bCs w:val="0"/>
          <w:color w:val="auto"/>
          <w:sz w:val="24"/>
          <w:szCs w:val="24"/>
          <w:highlight w:val="none"/>
          <w:lang w:val="en-US" w:eastAsia="zh-CN"/>
        </w:rPr>
        <w:t>舾装设备及内装饰</w:t>
      </w:r>
    </w:p>
    <w:p w14:paraId="7A7032A3">
      <w:pPr>
        <w:keepNext w:val="0"/>
        <w:keepLines w:val="0"/>
        <w:pageBreakBefore w:val="0"/>
        <w:widowControl w:val="0"/>
        <w:kinsoku/>
        <w:wordWrap/>
        <w:overflowPunct/>
        <w:topLinePunct w:val="0"/>
        <w:autoSpaceDE/>
        <w:autoSpaceDN/>
        <w:bidi w:val="0"/>
        <w:adjustRightInd/>
        <w:snapToGrid/>
        <w:spacing w:line="360" w:lineRule="auto"/>
        <w:ind w:firstLine="210" w:firstLineChars="100"/>
        <w:textAlignment w:val="auto"/>
        <w:rPr>
          <w:rFonts w:hint="default" w:ascii="Times New Roman" w:hAnsi="Times New Roman" w:eastAsia="宋体" w:cs="Times New Roman"/>
          <w:b w:val="0"/>
          <w:bCs w:val="0"/>
          <w:color w:val="auto"/>
          <w:sz w:val="24"/>
          <w:szCs w:val="24"/>
          <w:highlight w:val="none"/>
        </w:rPr>
      </w:pPr>
      <w:r>
        <w:rPr>
          <w:rFonts w:hint="eastAsia" w:ascii="宋体" w:hAnsi="宋体" w:eastAsia="宋体" w:cs="宋体"/>
          <w:b w:val="0"/>
          <w:bCs w:val="0"/>
          <w:color w:val="auto"/>
          <w:sz w:val="21"/>
          <w:szCs w:val="21"/>
          <w:highlight w:val="none"/>
        </w:rPr>
        <w:t>▲</w:t>
      </w:r>
      <w:r>
        <w:rPr>
          <w:rFonts w:hint="eastAsia" w:cs="Times New Roman"/>
          <w:b w:val="0"/>
          <w:bCs w:val="0"/>
          <w:color w:val="auto"/>
          <w:sz w:val="24"/>
          <w:szCs w:val="24"/>
          <w:highlight w:val="none"/>
          <w:lang w:val="en-US" w:eastAsia="zh-CN"/>
        </w:rPr>
        <w:t>15.1</w:t>
      </w:r>
      <w:r>
        <w:rPr>
          <w:rFonts w:hint="default" w:ascii="Times New Roman" w:hAnsi="Times New Roman" w:eastAsia="宋体" w:cs="Times New Roman"/>
          <w:b w:val="0"/>
          <w:bCs w:val="0"/>
          <w:color w:val="auto"/>
          <w:sz w:val="24"/>
          <w:szCs w:val="24"/>
          <w:highlight w:val="none"/>
        </w:rPr>
        <w:t xml:space="preserve"> 锚泊及系泊设施</w:t>
      </w:r>
    </w:p>
    <w:p w14:paraId="2748FAF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rPr>
        <w:t>本船锚泊及系泊设施，按《河规》的要求并结合实际航行区域和工作需要，</w:t>
      </w:r>
      <w:r>
        <w:rPr>
          <w:rFonts w:hint="eastAsia" w:cs="Times New Roman"/>
          <w:b w:val="0"/>
          <w:bCs w:val="0"/>
          <w:color w:val="auto"/>
          <w:sz w:val="24"/>
          <w:szCs w:val="24"/>
          <w:highlight w:val="none"/>
          <w:lang w:val="en-US" w:eastAsia="zh-CN"/>
        </w:rPr>
        <w:t>由供应航</w:t>
      </w:r>
      <w:r>
        <w:rPr>
          <w:rFonts w:hint="default" w:ascii="Times New Roman" w:hAnsi="Times New Roman" w:eastAsia="宋体" w:cs="Times New Roman"/>
          <w:b w:val="0"/>
          <w:bCs w:val="0"/>
          <w:color w:val="auto"/>
          <w:sz w:val="24"/>
          <w:szCs w:val="24"/>
          <w:highlight w:val="none"/>
        </w:rPr>
        <w:t>具体配置</w:t>
      </w:r>
      <w:r>
        <w:rPr>
          <w:rFonts w:hint="eastAsia" w:cs="Times New Roman"/>
          <w:b w:val="0"/>
          <w:bCs w:val="0"/>
          <w:color w:val="auto"/>
          <w:sz w:val="24"/>
          <w:szCs w:val="24"/>
          <w:highlight w:val="none"/>
          <w:lang w:eastAsia="zh-CN"/>
        </w:rPr>
        <w:t>。</w:t>
      </w:r>
    </w:p>
    <w:p w14:paraId="56FD019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color w:val="auto"/>
          <w:sz w:val="24"/>
          <w:szCs w:val="24"/>
          <w:highlight w:val="none"/>
        </w:rPr>
      </w:pPr>
      <w:r>
        <w:rPr>
          <w:rFonts w:hint="eastAsia" w:cs="Times New Roman"/>
          <w:b w:val="0"/>
          <w:bCs w:val="0"/>
          <w:color w:val="auto"/>
          <w:sz w:val="24"/>
          <w:szCs w:val="24"/>
          <w:highlight w:val="none"/>
          <w:lang w:val="en-US" w:eastAsia="zh-CN"/>
        </w:rPr>
        <w:t>15</w:t>
      </w:r>
      <w:r>
        <w:rPr>
          <w:rFonts w:hint="default" w:ascii="Times New Roman" w:hAnsi="Times New Roman" w:eastAsia="宋体" w:cs="Times New Roman"/>
          <w:b w:val="0"/>
          <w:bCs w:val="0"/>
          <w:color w:val="auto"/>
          <w:sz w:val="24"/>
          <w:szCs w:val="24"/>
          <w:highlight w:val="none"/>
        </w:rPr>
        <w:t>.2 门、窗、盖</w:t>
      </w:r>
    </w:p>
    <w:p w14:paraId="729793C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s="Times New Roman"/>
          <w:b w:val="0"/>
          <w:bCs w:val="0"/>
          <w:color w:val="auto"/>
          <w:sz w:val="24"/>
          <w:szCs w:val="24"/>
          <w:highlight w:val="none"/>
          <w:lang w:val="en-US" w:eastAsia="zh-CN"/>
        </w:rPr>
      </w:pPr>
      <w:r>
        <w:rPr>
          <w:rFonts w:hint="eastAsia" w:ascii="宋体" w:hAnsi="宋体" w:eastAsia="宋体" w:cs="宋体"/>
          <w:b w:val="0"/>
          <w:bCs w:val="0"/>
          <w:color w:val="auto"/>
          <w:sz w:val="21"/>
          <w:szCs w:val="21"/>
          <w:highlight w:val="none"/>
        </w:rPr>
        <w:t>▲</w:t>
      </w:r>
      <w:r>
        <w:rPr>
          <w:rFonts w:hint="eastAsia" w:cs="Times New Roman"/>
          <w:b w:val="0"/>
          <w:bCs w:val="0"/>
          <w:color w:val="auto"/>
          <w:sz w:val="24"/>
          <w:szCs w:val="24"/>
          <w:highlight w:val="none"/>
          <w:lang w:val="en-US" w:eastAsia="zh-CN"/>
        </w:rPr>
        <w:t>门：甲板室外围壁出入口全部选用风雨密门，甲板室内部采用铝合金舱室门。</w:t>
      </w:r>
    </w:p>
    <w:p w14:paraId="3934CB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s="Times New Roman"/>
          <w:b w:val="0"/>
          <w:bCs w:val="0"/>
          <w:color w:val="auto"/>
          <w:sz w:val="24"/>
          <w:szCs w:val="24"/>
          <w:highlight w:val="none"/>
          <w:lang w:val="en-US" w:eastAsia="zh-CN"/>
        </w:rPr>
      </w:pPr>
      <w:r>
        <w:rPr>
          <w:rFonts w:hint="eastAsia" w:ascii="宋体" w:hAnsi="宋体" w:eastAsia="宋体" w:cs="宋体"/>
          <w:b w:val="0"/>
          <w:bCs w:val="0"/>
          <w:color w:val="auto"/>
          <w:sz w:val="21"/>
          <w:szCs w:val="21"/>
          <w:highlight w:val="none"/>
        </w:rPr>
        <w:t>▲</w:t>
      </w:r>
      <w:r>
        <w:rPr>
          <w:rFonts w:hint="default" w:ascii="Times New Roman" w:hAnsi="Times New Roman" w:eastAsia="宋体" w:cs="Times New Roman"/>
          <w:b w:val="0"/>
          <w:bCs w:val="0"/>
          <w:color w:val="auto"/>
          <w:sz w:val="24"/>
          <w:szCs w:val="24"/>
          <w:highlight w:val="none"/>
        </w:rPr>
        <w:t>窗</w:t>
      </w:r>
      <w:r>
        <w:rPr>
          <w:rFonts w:hint="eastAsia" w:cs="Times New Roman"/>
          <w:b w:val="0"/>
          <w:bCs w:val="0"/>
          <w:color w:val="auto"/>
          <w:sz w:val="24"/>
          <w:szCs w:val="24"/>
          <w:highlight w:val="none"/>
          <w:lang w:eastAsia="zh-CN"/>
        </w:rPr>
        <w:t>：</w:t>
      </w:r>
      <w:r>
        <w:rPr>
          <w:rFonts w:hint="eastAsia" w:cs="Times New Roman"/>
          <w:b w:val="0"/>
          <w:bCs w:val="0"/>
          <w:color w:val="auto"/>
          <w:sz w:val="24"/>
          <w:szCs w:val="24"/>
          <w:highlight w:val="none"/>
          <w:lang w:val="en-US" w:eastAsia="zh-CN"/>
        </w:rPr>
        <w:t>驾驶室前壁及甲板室两侧使用通透型钢化玻璃幕墙，为防止光线反射，本船驾驶室正前窗玻璃采用浸渍镀膜防反射玻璃。</w:t>
      </w:r>
    </w:p>
    <w:p w14:paraId="3590DED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color w:val="auto"/>
          <w:sz w:val="24"/>
          <w:szCs w:val="24"/>
          <w:highlight w:val="none"/>
        </w:rPr>
      </w:pPr>
      <w:r>
        <w:rPr>
          <w:rFonts w:hint="eastAsia" w:ascii="宋体" w:hAnsi="宋体" w:eastAsia="宋体" w:cs="宋体"/>
          <w:b w:val="0"/>
          <w:bCs w:val="0"/>
          <w:color w:val="auto"/>
          <w:sz w:val="21"/>
          <w:szCs w:val="21"/>
          <w:highlight w:val="none"/>
        </w:rPr>
        <w:t>▲</w:t>
      </w:r>
      <w:r>
        <w:rPr>
          <w:rFonts w:hint="default" w:ascii="Times New Roman" w:hAnsi="Times New Roman" w:eastAsia="宋体" w:cs="Times New Roman"/>
          <w:b w:val="0"/>
          <w:bCs w:val="0"/>
          <w:color w:val="auto"/>
          <w:sz w:val="24"/>
          <w:szCs w:val="24"/>
          <w:highlight w:val="none"/>
          <w:lang w:val="en-US" w:eastAsia="zh-CN"/>
        </w:rPr>
        <w:t>舱盖</w:t>
      </w:r>
      <w:r>
        <w:rPr>
          <w:rFonts w:hint="eastAsia" w:cs="Times New Roman"/>
          <w:b w:val="0"/>
          <w:bCs w:val="0"/>
          <w:color w:val="auto"/>
          <w:sz w:val="24"/>
          <w:szCs w:val="24"/>
          <w:highlight w:val="none"/>
          <w:lang w:val="en-US" w:eastAsia="zh-CN"/>
        </w:rPr>
        <w:t>：本船主甲板上，首尖舱、前空舱、机舱、尾舱采用风雨密舱口盖，底空舱甲板采用水密人孔盖。甲板室内部装修的衬板、天花板、衬挡及隔热物均采用不燃材料。</w:t>
      </w:r>
    </w:p>
    <w:p w14:paraId="15D760D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color w:val="auto"/>
          <w:sz w:val="24"/>
          <w:szCs w:val="24"/>
          <w:highlight w:val="none"/>
        </w:rPr>
      </w:pPr>
      <w:r>
        <w:rPr>
          <w:rFonts w:hint="eastAsia" w:cs="Times New Roman"/>
          <w:b w:val="0"/>
          <w:bCs w:val="0"/>
          <w:color w:val="auto"/>
          <w:sz w:val="24"/>
          <w:szCs w:val="24"/>
          <w:highlight w:val="none"/>
          <w:lang w:val="en-US" w:eastAsia="zh-CN"/>
        </w:rPr>
        <w:t>15</w:t>
      </w:r>
      <w:r>
        <w:rPr>
          <w:rFonts w:hint="default" w:ascii="Times New Roman" w:hAnsi="Times New Roman" w:eastAsia="宋体" w:cs="Times New Roman"/>
          <w:b w:val="0"/>
          <w:bCs w:val="0"/>
          <w:color w:val="auto"/>
          <w:sz w:val="24"/>
          <w:szCs w:val="24"/>
          <w:highlight w:val="none"/>
        </w:rPr>
        <w:t>.</w:t>
      </w:r>
      <w:r>
        <w:rPr>
          <w:rFonts w:hint="eastAsia" w:cs="Times New Roman"/>
          <w:b w:val="0"/>
          <w:bCs w:val="0"/>
          <w:color w:val="auto"/>
          <w:sz w:val="24"/>
          <w:szCs w:val="24"/>
          <w:highlight w:val="none"/>
          <w:lang w:val="en-US" w:eastAsia="zh-CN"/>
        </w:rPr>
        <w:t>3</w:t>
      </w:r>
      <w:r>
        <w:rPr>
          <w:rFonts w:hint="default" w:ascii="Times New Roman" w:hAnsi="Times New Roman" w:eastAsia="宋体" w:cs="Times New Roman"/>
          <w:b w:val="0"/>
          <w:bCs w:val="0"/>
          <w:color w:val="auto"/>
          <w:sz w:val="24"/>
          <w:szCs w:val="24"/>
          <w:highlight w:val="none"/>
        </w:rPr>
        <w:t xml:space="preserve"> 舱室内装饰及设施的选择</w:t>
      </w:r>
    </w:p>
    <w:p w14:paraId="5B2B4D4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color w:val="auto"/>
          <w:sz w:val="24"/>
          <w:szCs w:val="24"/>
          <w:highlight w:val="none"/>
        </w:rPr>
      </w:pPr>
      <w:r>
        <w:rPr>
          <w:rFonts w:hint="eastAsia" w:ascii="宋体" w:hAnsi="宋体" w:eastAsia="宋体" w:cs="宋体"/>
          <w:b w:val="0"/>
          <w:bCs w:val="0"/>
          <w:color w:val="auto"/>
          <w:sz w:val="21"/>
          <w:szCs w:val="21"/>
          <w:highlight w:val="none"/>
        </w:rPr>
        <w:t>▲</w:t>
      </w:r>
      <w:r>
        <w:rPr>
          <w:rFonts w:hint="default" w:ascii="Times New Roman" w:hAnsi="Times New Roman" w:eastAsia="宋体" w:cs="Times New Roman"/>
          <w:b w:val="0"/>
          <w:bCs w:val="0"/>
          <w:color w:val="auto"/>
          <w:sz w:val="24"/>
          <w:szCs w:val="24"/>
          <w:highlight w:val="none"/>
        </w:rPr>
        <w:t>驾驶室、休息室：围壁和天花用铝合金轻钢龙骨作衬料，表面贴</w:t>
      </w:r>
      <w:r>
        <w:rPr>
          <w:rFonts w:hint="eastAsia" w:ascii="Times New Roman" w:hAnsi="Times New Roman" w:cs="Times New Roman"/>
          <w:b w:val="0"/>
          <w:bCs w:val="0"/>
          <w:color w:val="auto"/>
          <w:sz w:val="24"/>
          <w:szCs w:val="24"/>
          <w:highlight w:val="none"/>
          <w:lang w:val="en-US" w:eastAsia="zh-CN"/>
        </w:rPr>
        <w:t>单面贴</w:t>
      </w:r>
      <w:r>
        <w:rPr>
          <w:rFonts w:hint="default" w:ascii="Times New Roman" w:hAnsi="Times New Roman" w:eastAsia="宋体" w:cs="Times New Roman"/>
          <w:b w:val="0"/>
          <w:bCs w:val="0"/>
          <w:color w:val="auto"/>
          <w:sz w:val="24"/>
          <w:szCs w:val="24"/>
          <w:highlight w:val="none"/>
        </w:rPr>
        <w:t>塑铝</w:t>
      </w:r>
      <w:r>
        <w:rPr>
          <w:rFonts w:hint="eastAsia" w:ascii="Times New Roman" w:hAnsi="Times New Roman" w:cs="Times New Roman"/>
          <w:b w:val="0"/>
          <w:bCs w:val="0"/>
          <w:color w:val="auto"/>
          <w:sz w:val="24"/>
          <w:szCs w:val="24"/>
          <w:highlight w:val="none"/>
          <w:lang w:val="en-US" w:eastAsia="zh-CN"/>
        </w:rPr>
        <w:t>质蜂窝板</w:t>
      </w:r>
      <w:r>
        <w:rPr>
          <w:rFonts w:hint="eastAsia" w:ascii="Times New Roman" w:hAnsi="Times New Roman" w:cs="Times New Roman"/>
          <w:b w:val="0"/>
          <w:bCs w:val="0"/>
          <w:color w:val="auto"/>
          <w:sz w:val="24"/>
          <w:szCs w:val="24"/>
          <w:highlight w:val="none"/>
          <w:lang w:eastAsia="zh-CN"/>
        </w:rPr>
        <w:t>（</w:t>
      </w:r>
      <w:r>
        <w:rPr>
          <w:rFonts w:hint="eastAsia" w:ascii="Times New Roman" w:hAnsi="Times New Roman" w:cs="Times New Roman"/>
          <w:b w:val="0"/>
          <w:bCs w:val="0"/>
          <w:color w:val="auto"/>
          <w:sz w:val="24"/>
          <w:szCs w:val="24"/>
          <w:highlight w:val="none"/>
          <w:lang w:val="en-US" w:eastAsia="zh-CN"/>
        </w:rPr>
        <w:t>颜色由采购人确定</w:t>
      </w:r>
      <w:r>
        <w:rPr>
          <w:rFonts w:hint="eastAsia" w:ascii="Times New Roman" w:hAnsi="Times New Roman"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rPr>
        <w:t>，中间夹隔热玻璃棉。地面用强化复合地板或甲板敷料上铺塑胶地板。</w:t>
      </w:r>
    </w:p>
    <w:p w14:paraId="5F32E59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color w:val="auto"/>
          <w:sz w:val="24"/>
          <w:szCs w:val="24"/>
          <w:highlight w:val="none"/>
        </w:rPr>
      </w:pPr>
      <w:r>
        <w:rPr>
          <w:rFonts w:hint="eastAsia" w:ascii="宋体" w:hAnsi="宋体" w:eastAsia="宋体" w:cs="宋体"/>
          <w:b w:val="0"/>
          <w:bCs w:val="0"/>
          <w:color w:val="auto"/>
          <w:sz w:val="21"/>
          <w:szCs w:val="21"/>
          <w:highlight w:val="none"/>
        </w:rPr>
        <w:t>▲</w:t>
      </w:r>
      <w:r>
        <w:rPr>
          <w:rFonts w:hint="default" w:ascii="Times New Roman" w:hAnsi="Times New Roman" w:eastAsia="宋体" w:cs="Times New Roman"/>
          <w:b w:val="0"/>
          <w:bCs w:val="0"/>
          <w:color w:val="auto"/>
          <w:sz w:val="24"/>
          <w:szCs w:val="24"/>
          <w:highlight w:val="none"/>
        </w:rPr>
        <w:t>卫生间：四周贴瓷砖，地面为防滑地砖。洁具为陶瓷或不锈钢材质。</w:t>
      </w:r>
    </w:p>
    <w:p w14:paraId="59F20FE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color w:val="auto"/>
          <w:sz w:val="24"/>
          <w:szCs w:val="24"/>
          <w:highlight w:val="none"/>
        </w:rPr>
      </w:pPr>
      <w:r>
        <w:rPr>
          <w:rFonts w:hint="eastAsia" w:ascii="宋体" w:hAnsi="宋体" w:eastAsia="宋体" w:cs="宋体"/>
          <w:b w:val="0"/>
          <w:bCs w:val="0"/>
          <w:color w:val="auto"/>
          <w:sz w:val="21"/>
          <w:szCs w:val="21"/>
          <w:highlight w:val="none"/>
        </w:rPr>
        <w:t>▲</w:t>
      </w:r>
      <w:r>
        <w:rPr>
          <w:rFonts w:hint="default" w:ascii="Times New Roman" w:hAnsi="Times New Roman" w:eastAsia="宋体" w:cs="Times New Roman"/>
          <w:b w:val="0"/>
          <w:bCs w:val="0"/>
          <w:color w:val="auto"/>
          <w:sz w:val="24"/>
          <w:szCs w:val="24"/>
          <w:highlight w:val="none"/>
        </w:rPr>
        <w:t>机舱：四周及顶部均内衬吸音岩棉，外覆铝质多孔吸音板，机舱平台采用铝质花纹板。</w:t>
      </w:r>
    </w:p>
    <w:p w14:paraId="766D6B8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color w:val="auto"/>
          <w:sz w:val="24"/>
          <w:szCs w:val="24"/>
          <w:highlight w:val="none"/>
        </w:rPr>
      </w:pPr>
      <w:r>
        <w:rPr>
          <w:rFonts w:hint="eastAsia" w:cs="Times New Roman"/>
          <w:b w:val="0"/>
          <w:bCs w:val="0"/>
          <w:color w:val="auto"/>
          <w:sz w:val="24"/>
          <w:szCs w:val="24"/>
          <w:highlight w:val="none"/>
          <w:lang w:val="en-US" w:eastAsia="zh-CN"/>
        </w:rPr>
        <w:t>15</w:t>
      </w:r>
      <w:r>
        <w:rPr>
          <w:rFonts w:hint="default" w:ascii="Times New Roman" w:hAnsi="Times New Roman" w:eastAsia="宋体" w:cs="Times New Roman"/>
          <w:b w:val="0"/>
          <w:bCs w:val="0"/>
          <w:color w:val="auto"/>
          <w:sz w:val="24"/>
          <w:szCs w:val="24"/>
          <w:highlight w:val="none"/>
        </w:rPr>
        <w:t>.</w:t>
      </w:r>
      <w:r>
        <w:rPr>
          <w:rFonts w:hint="eastAsia" w:cs="Times New Roman"/>
          <w:b w:val="0"/>
          <w:bCs w:val="0"/>
          <w:color w:val="auto"/>
          <w:sz w:val="24"/>
          <w:szCs w:val="24"/>
          <w:highlight w:val="none"/>
          <w:lang w:val="en-US" w:eastAsia="zh-CN"/>
        </w:rPr>
        <w:t>4</w:t>
      </w:r>
      <w:r>
        <w:rPr>
          <w:rFonts w:hint="default" w:ascii="Times New Roman" w:hAnsi="Times New Roman" w:eastAsia="宋体" w:cs="Times New Roman"/>
          <w:b w:val="0"/>
          <w:bCs w:val="0"/>
          <w:color w:val="auto"/>
          <w:sz w:val="24"/>
          <w:szCs w:val="24"/>
          <w:highlight w:val="none"/>
        </w:rPr>
        <w:t>油漆及其它</w:t>
      </w:r>
    </w:p>
    <w:p w14:paraId="776167D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rPr>
        <w:t>▲本船所用钢材均须在使用前进行表面预处理、喷涂底漆。油漆的配套和施工严格按</w:t>
      </w:r>
      <w:r>
        <w:rPr>
          <w:rFonts w:hint="eastAsia" w:ascii="Times New Roman" w:hAnsi="Times New Roman" w:cs="Times New Roman"/>
          <w:b w:val="0"/>
          <w:bCs w:val="0"/>
          <w:color w:val="auto"/>
          <w:sz w:val="24"/>
          <w:szCs w:val="24"/>
          <w:highlight w:val="none"/>
          <w:lang w:val="en-US" w:eastAsia="zh-CN"/>
        </w:rPr>
        <w:t>油漆</w:t>
      </w:r>
      <w:r>
        <w:rPr>
          <w:rFonts w:hint="default" w:ascii="Times New Roman" w:hAnsi="Times New Roman" w:eastAsia="宋体" w:cs="Times New Roman"/>
          <w:b w:val="0"/>
          <w:bCs w:val="0"/>
          <w:color w:val="auto"/>
          <w:sz w:val="24"/>
          <w:szCs w:val="24"/>
          <w:highlight w:val="none"/>
        </w:rPr>
        <w:t>相关规定要求进行</w:t>
      </w:r>
      <w:r>
        <w:rPr>
          <w:rFonts w:hint="eastAsia" w:ascii="Times New Roman" w:hAnsi="Times New Roman" w:cs="Times New Roman"/>
          <w:b w:val="0"/>
          <w:bCs w:val="0"/>
          <w:color w:val="auto"/>
          <w:sz w:val="24"/>
          <w:szCs w:val="24"/>
          <w:highlight w:val="none"/>
          <w:lang w:eastAsia="zh-CN"/>
        </w:rPr>
        <w:t>，</w:t>
      </w:r>
      <w:r>
        <w:rPr>
          <w:rFonts w:hint="default" w:ascii="Times New Roman" w:hAnsi="Times New Roman" w:eastAsia="宋体" w:cs="Times New Roman"/>
          <w:b w:val="0"/>
          <w:bCs w:val="0"/>
          <w:color w:val="auto"/>
          <w:sz w:val="24"/>
          <w:szCs w:val="24"/>
          <w:highlight w:val="none"/>
        </w:rPr>
        <w:t>全船外板和主甲板喷砂后喷锌</w:t>
      </w:r>
      <w:r>
        <w:rPr>
          <w:rFonts w:hint="eastAsia" w:ascii="Times New Roman" w:hAnsi="Times New Roman" w:cs="Times New Roman"/>
          <w:b w:val="0"/>
          <w:bCs w:val="0"/>
          <w:color w:val="auto"/>
          <w:sz w:val="24"/>
          <w:szCs w:val="24"/>
          <w:highlight w:val="none"/>
          <w:lang w:eastAsia="zh-CN"/>
        </w:rPr>
        <w:t>。</w:t>
      </w:r>
    </w:p>
    <w:p w14:paraId="484F6C6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16.</w:t>
      </w:r>
      <w:r>
        <w:rPr>
          <w:rFonts w:hint="default" w:cs="Times New Roman"/>
          <w:b w:val="0"/>
          <w:bCs w:val="0"/>
          <w:color w:val="auto"/>
          <w:sz w:val="24"/>
          <w:szCs w:val="24"/>
          <w:highlight w:val="none"/>
          <w:lang w:val="en-US" w:eastAsia="zh-CN"/>
        </w:rPr>
        <w:t>设计依据</w:t>
      </w:r>
    </w:p>
    <w:p w14:paraId="219F1A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①《公务船技术规则（2020）》；</w:t>
      </w:r>
    </w:p>
    <w:p w14:paraId="04BEC0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②《钢质内河船舶建造规范（2016）》及其2019、2021年修改通报及2023年 第1次变更通告；</w:t>
      </w:r>
    </w:p>
    <w:p w14:paraId="35F803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③《内河船舶法定检验技术规则(2019)》及其2023年修改通报；</w:t>
      </w:r>
    </w:p>
    <w:p w14:paraId="6E9AA2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④《吨位丈量规则（2022）》；</w:t>
      </w:r>
    </w:p>
    <w:p w14:paraId="32BBBA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⑤《材料与焊接规范（2024）》及2025年第1次变更通告；</w:t>
      </w:r>
    </w:p>
    <w:p w14:paraId="472677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⑥《内河船舶检验规则（2024）》。</w:t>
      </w:r>
    </w:p>
    <w:p w14:paraId="6342177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注：设计依据包括但不限于上述文件，合同实施时以最新颁发的国家、省市和行业的相关文件为准。</w:t>
      </w:r>
    </w:p>
    <w:p w14:paraId="418CDE1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（二）27.6米搜救艇主要设备</w:t>
      </w:r>
    </w:p>
    <w:tbl>
      <w:tblPr>
        <w:tblStyle w:val="30"/>
        <w:tblW w:w="95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4"/>
        <w:gridCol w:w="2665"/>
        <w:gridCol w:w="4082"/>
        <w:gridCol w:w="1123"/>
        <w:gridCol w:w="939"/>
      </w:tblGrid>
      <w:tr w14:paraId="488FA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blHeader/>
        </w:trPr>
        <w:tc>
          <w:tcPr>
            <w:tcW w:w="704" w:type="dxa"/>
            <w:noWrap/>
            <w:vAlign w:val="center"/>
          </w:tcPr>
          <w:p w14:paraId="33D3FC1B">
            <w:pPr>
              <w:spacing w:line="24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序号</w:t>
            </w:r>
          </w:p>
        </w:tc>
        <w:tc>
          <w:tcPr>
            <w:tcW w:w="2665" w:type="dxa"/>
            <w:noWrap/>
            <w:vAlign w:val="center"/>
          </w:tcPr>
          <w:p w14:paraId="3E25C9F6">
            <w:pPr>
              <w:widowControl/>
              <w:spacing w:line="24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名称</w:t>
            </w:r>
          </w:p>
        </w:tc>
        <w:tc>
          <w:tcPr>
            <w:tcW w:w="4082" w:type="dxa"/>
            <w:noWrap/>
            <w:vAlign w:val="center"/>
          </w:tcPr>
          <w:p w14:paraId="5B70FF3C">
            <w:pPr>
              <w:widowControl/>
              <w:spacing w:line="24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主要参数或型号</w:t>
            </w:r>
          </w:p>
        </w:tc>
        <w:tc>
          <w:tcPr>
            <w:tcW w:w="1123" w:type="dxa"/>
            <w:noWrap/>
            <w:vAlign w:val="center"/>
          </w:tcPr>
          <w:p w14:paraId="1E38A2FE">
            <w:pPr>
              <w:widowControl/>
              <w:spacing w:line="24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单位</w:t>
            </w:r>
          </w:p>
        </w:tc>
        <w:tc>
          <w:tcPr>
            <w:tcW w:w="939" w:type="dxa"/>
            <w:noWrap/>
            <w:vAlign w:val="center"/>
          </w:tcPr>
          <w:p w14:paraId="6D172E06">
            <w:pPr>
              <w:widowControl/>
              <w:spacing w:line="24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数量</w:t>
            </w:r>
          </w:p>
        </w:tc>
      </w:tr>
      <w:tr w14:paraId="3BA81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704" w:type="dxa"/>
            <w:noWrap/>
            <w:vAlign w:val="center"/>
          </w:tcPr>
          <w:p w14:paraId="707F504B">
            <w:pPr>
              <w:widowControl/>
              <w:spacing w:line="240" w:lineRule="auto"/>
              <w:jc w:val="left"/>
              <w:rPr>
                <w:rFonts w:hint="eastAsia" w:ascii="宋体" w:hAnsi="宋体" w:eastAsia="宋体" w:cs="宋体"/>
                <w:b/>
                <w:bCs/>
                <w:color w:val="000000"/>
                <w:sz w:val="21"/>
                <w:szCs w:val="21"/>
                <w:lang w:bidi="ar"/>
              </w:rPr>
            </w:pPr>
          </w:p>
        </w:tc>
        <w:tc>
          <w:tcPr>
            <w:tcW w:w="2665" w:type="dxa"/>
            <w:noWrap/>
            <w:vAlign w:val="center"/>
          </w:tcPr>
          <w:p w14:paraId="48ABB7DB">
            <w:pPr>
              <w:widowControl/>
              <w:spacing w:line="240" w:lineRule="auto"/>
              <w:jc w:val="left"/>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舾装设备</w:t>
            </w:r>
          </w:p>
        </w:tc>
        <w:tc>
          <w:tcPr>
            <w:tcW w:w="4082" w:type="dxa"/>
            <w:noWrap/>
            <w:vAlign w:val="center"/>
          </w:tcPr>
          <w:p w14:paraId="2C784CC0">
            <w:pPr>
              <w:widowControl/>
              <w:spacing w:line="240" w:lineRule="auto"/>
              <w:jc w:val="left"/>
              <w:rPr>
                <w:rFonts w:hint="eastAsia" w:ascii="宋体" w:hAnsi="宋体" w:eastAsia="宋体" w:cs="宋体"/>
                <w:b/>
                <w:bCs/>
                <w:color w:val="000000"/>
                <w:sz w:val="21"/>
                <w:szCs w:val="21"/>
                <w:lang w:bidi="ar"/>
              </w:rPr>
            </w:pPr>
          </w:p>
        </w:tc>
        <w:tc>
          <w:tcPr>
            <w:tcW w:w="1123" w:type="dxa"/>
            <w:noWrap/>
            <w:vAlign w:val="center"/>
          </w:tcPr>
          <w:p w14:paraId="764FB210">
            <w:pPr>
              <w:widowControl/>
              <w:spacing w:line="240" w:lineRule="auto"/>
              <w:jc w:val="left"/>
              <w:rPr>
                <w:rFonts w:hint="eastAsia" w:ascii="宋体" w:hAnsi="宋体" w:eastAsia="宋体" w:cs="宋体"/>
                <w:b/>
                <w:bCs/>
                <w:color w:val="000000"/>
                <w:sz w:val="21"/>
                <w:szCs w:val="21"/>
                <w:lang w:bidi="ar"/>
              </w:rPr>
            </w:pPr>
          </w:p>
        </w:tc>
        <w:tc>
          <w:tcPr>
            <w:tcW w:w="939" w:type="dxa"/>
            <w:noWrap/>
            <w:vAlign w:val="center"/>
          </w:tcPr>
          <w:p w14:paraId="132A1D8F">
            <w:pPr>
              <w:widowControl/>
              <w:spacing w:line="240" w:lineRule="auto"/>
              <w:jc w:val="left"/>
              <w:rPr>
                <w:rFonts w:hint="eastAsia" w:ascii="宋体" w:hAnsi="宋体" w:eastAsia="宋体" w:cs="宋体"/>
                <w:b/>
                <w:bCs/>
                <w:color w:val="000000"/>
                <w:sz w:val="21"/>
                <w:szCs w:val="21"/>
                <w:lang w:bidi="ar"/>
              </w:rPr>
            </w:pPr>
          </w:p>
        </w:tc>
      </w:tr>
      <w:tr w14:paraId="5F048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704" w:type="dxa"/>
            <w:noWrap w:val="0"/>
            <w:vAlign w:val="center"/>
          </w:tcPr>
          <w:p w14:paraId="58A26C5A">
            <w:pPr>
              <w:widowControl/>
              <w:numPr>
                <w:ilvl w:val="0"/>
                <w:numId w:val="7"/>
              </w:numPr>
              <w:spacing w:line="240" w:lineRule="auto"/>
              <w:jc w:val="left"/>
              <w:rPr>
                <w:rFonts w:hint="eastAsia" w:ascii="宋体" w:hAnsi="宋体" w:eastAsia="宋体" w:cs="宋体"/>
                <w:color w:val="000000"/>
                <w:sz w:val="21"/>
                <w:szCs w:val="21"/>
              </w:rPr>
            </w:pPr>
          </w:p>
        </w:tc>
        <w:tc>
          <w:tcPr>
            <w:tcW w:w="2665" w:type="dxa"/>
            <w:noWrap w:val="0"/>
            <w:vAlign w:val="top"/>
          </w:tcPr>
          <w:p w14:paraId="7B3F2CBF">
            <w:pPr>
              <w:spacing w:line="240" w:lineRule="auto"/>
              <w:jc w:val="left"/>
              <w:rPr>
                <w:rFonts w:hint="eastAsia" w:ascii="宋体" w:hAnsi="宋体" w:eastAsia="宋体" w:cs="宋体"/>
                <w:color w:val="000000"/>
                <w:spacing w:val="31"/>
                <w:sz w:val="21"/>
                <w:szCs w:val="21"/>
              </w:rPr>
            </w:pPr>
            <w:r>
              <w:rPr>
                <w:rFonts w:hint="eastAsia" w:ascii="宋体" w:hAnsi="宋体" w:eastAsia="宋体" w:cs="宋体"/>
                <w:color w:val="000000"/>
                <w:spacing w:val="-2"/>
                <w:sz w:val="21"/>
                <w:szCs w:val="21"/>
              </w:rPr>
              <w:t>锚泊、系泊</w:t>
            </w:r>
          </w:p>
        </w:tc>
        <w:tc>
          <w:tcPr>
            <w:tcW w:w="4082" w:type="dxa"/>
            <w:noWrap w:val="0"/>
            <w:vAlign w:val="top"/>
          </w:tcPr>
          <w:p w14:paraId="1419B8B2">
            <w:pPr>
              <w:spacing w:line="240" w:lineRule="auto"/>
              <w:jc w:val="left"/>
              <w:rPr>
                <w:rFonts w:hint="eastAsia" w:ascii="宋体" w:hAnsi="宋体" w:eastAsia="宋体" w:cs="宋体"/>
                <w:color w:val="000000"/>
                <w:spacing w:val="-3"/>
                <w:sz w:val="21"/>
                <w:szCs w:val="21"/>
              </w:rPr>
            </w:pPr>
          </w:p>
        </w:tc>
        <w:tc>
          <w:tcPr>
            <w:tcW w:w="1123" w:type="dxa"/>
            <w:noWrap w:val="0"/>
            <w:vAlign w:val="top"/>
          </w:tcPr>
          <w:p w14:paraId="7806EE59">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套</w:t>
            </w:r>
          </w:p>
        </w:tc>
        <w:tc>
          <w:tcPr>
            <w:tcW w:w="939" w:type="dxa"/>
            <w:noWrap w:val="0"/>
            <w:vAlign w:val="top"/>
          </w:tcPr>
          <w:p w14:paraId="2444EC31">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1</w:t>
            </w:r>
          </w:p>
        </w:tc>
      </w:tr>
      <w:tr w14:paraId="32690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704" w:type="dxa"/>
            <w:noWrap/>
            <w:vAlign w:val="center"/>
          </w:tcPr>
          <w:p w14:paraId="1EA64D32">
            <w:pPr>
              <w:widowControl/>
              <w:numPr>
                <w:ilvl w:val="0"/>
                <w:numId w:val="7"/>
              </w:numPr>
              <w:spacing w:line="240" w:lineRule="auto"/>
              <w:jc w:val="left"/>
              <w:rPr>
                <w:rFonts w:hint="eastAsia" w:ascii="宋体" w:hAnsi="宋体" w:eastAsia="宋体" w:cs="宋体"/>
                <w:color w:val="000000"/>
                <w:sz w:val="21"/>
                <w:szCs w:val="21"/>
              </w:rPr>
            </w:pPr>
          </w:p>
        </w:tc>
        <w:tc>
          <w:tcPr>
            <w:tcW w:w="2665" w:type="dxa"/>
            <w:noWrap/>
            <w:vAlign w:val="center"/>
          </w:tcPr>
          <w:p w14:paraId="69140BC3">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门</w:t>
            </w:r>
          </w:p>
        </w:tc>
        <w:tc>
          <w:tcPr>
            <w:tcW w:w="4082" w:type="dxa"/>
            <w:noWrap/>
            <w:vAlign w:val="center"/>
          </w:tcPr>
          <w:p w14:paraId="631C6361">
            <w:pPr>
              <w:spacing w:line="240" w:lineRule="auto"/>
              <w:jc w:val="left"/>
              <w:rPr>
                <w:rFonts w:hint="eastAsia" w:ascii="宋体" w:hAnsi="宋体" w:eastAsia="宋体" w:cs="宋体"/>
                <w:color w:val="000000"/>
                <w:sz w:val="21"/>
                <w:szCs w:val="21"/>
              </w:rPr>
            </w:pPr>
          </w:p>
        </w:tc>
        <w:tc>
          <w:tcPr>
            <w:tcW w:w="1123" w:type="dxa"/>
            <w:noWrap/>
            <w:vAlign w:val="center"/>
          </w:tcPr>
          <w:p w14:paraId="317A12A1">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船套</w:t>
            </w:r>
          </w:p>
        </w:tc>
        <w:tc>
          <w:tcPr>
            <w:tcW w:w="939" w:type="dxa"/>
            <w:noWrap/>
            <w:vAlign w:val="center"/>
          </w:tcPr>
          <w:p w14:paraId="18E2DD44">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1</w:t>
            </w:r>
          </w:p>
        </w:tc>
      </w:tr>
      <w:tr w14:paraId="16A39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704" w:type="dxa"/>
            <w:noWrap/>
            <w:vAlign w:val="center"/>
          </w:tcPr>
          <w:p w14:paraId="3E16F51E">
            <w:pPr>
              <w:widowControl/>
              <w:numPr>
                <w:ilvl w:val="0"/>
                <w:numId w:val="7"/>
              </w:numPr>
              <w:spacing w:line="240" w:lineRule="auto"/>
              <w:jc w:val="left"/>
              <w:rPr>
                <w:rFonts w:hint="eastAsia" w:ascii="宋体" w:hAnsi="宋体" w:eastAsia="宋体" w:cs="宋体"/>
                <w:color w:val="000000"/>
                <w:sz w:val="21"/>
                <w:szCs w:val="21"/>
              </w:rPr>
            </w:pPr>
          </w:p>
        </w:tc>
        <w:tc>
          <w:tcPr>
            <w:tcW w:w="2665" w:type="dxa"/>
            <w:noWrap/>
            <w:vAlign w:val="center"/>
          </w:tcPr>
          <w:p w14:paraId="0AC07C59">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窗</w:t>
            </w:r>
          </w:p>
        </w:tc>
        <w:tc>
          <w:tcPr>
            <w:tcW w:w="4082" w:type="dxa"/>
            <w:noWrap/>
            <w:vAlign w:val="center"/>
          </w:tcPr>
          <w:p w14:paraId="1BC0A18D">
            <w:pPr>
              <w:spacing w:line="240" w:lineRule="auto"/>
              <w:jc w:val="left"/>
              <w:rPr>
                <w:rFonts w:hint="eastAsia" w:ascii="宋体" w:hAnsi="宋体" w:eastAsia="宋体" w:cs="宋体"/>
                <w:color w:val="000000"/>
                <w:sz w:val="21"/>
                <w:szCs w:val="21"/>
              </w:rPr>
            </w:pPr>
          </w:p>
        </w:tc>
        <w:tc>
          <w:tcPr>
            <w:tcW w:w="1123" w:type="dxa"/>
            <w:noWrap/>
            <w:vAlign w:val="center"/>
          </w:tcPr>
          <w:p w14:paraId="1080104B">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船套</w:t>
            </w:r>
          </w:p>
        </w:tc>
        <w:tc>
          <w:tcPr>
            <w:tcW w:w="939" w:type="dxa"/>
            <w:noWrap/>
            <w:vAlign w:val="center"/>
          </w:tcPr>
          <w:p w14:paraId="03750AA9">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1</w:t>
            </w:r>
          </w:p>
        </w:tc>
      </w:tr>
      <w:tr w14:paraId="34153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704" w:type="dxa"/>
            <w:noWrap/>
            <w:vAlign w:val="center"/>
          </w:tcPr>
          <w:p w14:paraId="526EC6E1">
            <w:pPr>
              <w:widowControl/>
              <w:numPr>
                <w:ilvl w:val="0"/>
                <w:numId w:val="7"/>
              </w:numPr>
              <w:spacing w:line="240" w:lineRule="auto"/>
              <w:jc w:val="left"/>
              <w:rPr>
                <w:rFonts w:hint="eastAsia" w:ascii="宋体" w:hAnsi="宋体" w:eastAsia="宋体" w:cs="宋体"/>
                <w:color w:val="000000"/>
                <w:sz w:val="21"/>
                <w:szCs w:val="21"/>
              </w:rPr>
            </w:pPr>
          </w:p>
        </w:tc>
        <w:tc>
          <w:tcPr>
            <w:tcW w:w="2665" w:type="dxa"/>
            <w:noWrap/>
            <w:vAlign w:val="center"/>
          </w:tcPr>
          <w:p w14:paraId="3F0FC2F7">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梯</w:t>
            </w:r>
          </w:p>
        </w:tc>
        <w:tc>
          <w:tcPr>
            <w:tcW w:w="4082" w:type="dxa"/>
            <w:noWrap/>
            <w:vAlign w:val="center"/>
          </w:tcPr>
          <w:p w14:paraId="07C0AA81">
            <w:pPr>
              <w:spacing w:line="240" w:lineRule="auto"/>
              <w:jc w:val="left"/>
              <w:rPr>
                <w:rFonts w:hint="eastAsia" w:ascii="宋体" w:hAnsi="宋体" w:eastAsia="宋体" w:cs="宋体"/>
                <w:color w:val="000000"/>
                <w:sz w:val="21"/>
                <w:szCs w:val="21"/>
              </w:rPr>
            </w:pPr>
          </w:p>
        </w:tc>
        <w:tc>
          <w:tcPr>
            <w:tcW w:w="1123" w:type="dxa"/>
            <w:noWrap/>
            <w:vAlign w:val="center"/>
          </w:tcPr>
          <w:p w14:paraId="1A518871">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船套</w:t>
            </w:r>
          </w:p>
        </w:tc>
        <w:tc>
          <w:tcPr>
            <w:tcW w:w="939" w:type="dxa"/>
            <w:noWrap/>
            <w:vAlign w:val="center"/>
          </w:tcPr>
          <w:p w14:paraId="3897939A">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1</w:t>
            </w:r>
          </w:p>
        </w:tc>
      </w:tr>
      <w:tr w14:paraId="53B129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704" w:type="dxa"/>
            <w:noWrap/>
            <w:vAlign w:val="center"/>
          </w:tcPr>
          <w:p w14:paraId="76B8E12B">
            <w:pPr>
              <w:widowControl/>
              <w:numPr>
                <w:ilvl w:val="0"/>
                <w:numId w:val="7"/>
              </w:numPr>
              <w:spacing w:line="240" w:lineRule="auto"/>
              <w:jc w:val="left"/>
              <w:rPr>
                <w:rFonts w:hint="eastAsia" w:ascii="宋体" w:hAnsi="宋体" w:eastAsia="宋体" w:cs="宋体"/>
                <w:color w:val="000000"/>
                <w:sz w:val="21"/>
                <w:szCs w:val="21"/>
              </w:rPr>
            </w:pPr>
          </w:p>
        </w:tc>
        <w:tc>
          <w:tcPr>
            <w:tcW w:w="2665" w:type="dxa"/>
            <w:noWrap/>
            <w:vAlign w:val="center"/>
          </w:tcPr>
          <w:p w14:paraId="7EB92EA4">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舱口盖、人孔盖</w:t>
            </w:r>
          </w:p>
        </w:tc>
        <w:tc>
          <w:tcPr>
            <w:tcW w:w="4082" w:type="dxa"/>
            <w:noWrap/>
            <w:vAlign w:val="center"/>
          </w:tcPr>
          <w:p w14:paraId="0C28AF2B">
            <w:pPr>
              <w:spacing w:line="240" w:lineRule="auto"/>
              <w:jc w:val="left"/>
              <w:rPr>
                <w:rFonts w:hint="eastAsia" w:ascii="宋体" w:hAnsi="宋体" w:eastAsia="宋体" w:cs="宋体"/>
                <w:color w:val="000000"/>
                <w:sz w:val="21"/>
                <w:szCs w:val="21"/>
              </w:rPr>
            </w:pPr>
          </w:p>
        </w:tc>
        <w:tc>
          <w:tcPr>
            <w:tcW w:w="1123" w:type="dxa"/>
            <w:noWrap/>
            <w:vAlign w:val="center"/>
          </w:tcPr>
          <w:p w14:paraId="6429D507">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船套</w:t>
            </w:r>
          </w:p>
        </w:tc>
        <w:tc>
          <w:tcPr>
            <w:tcW w:w="939" w:type="dxa"/>
            <w:noWrap/>
            <w:vAlign w:val="center"/>
          </w:tcPr>
          <w:p w14:paraId="661E5231">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1</w:t>
            </w:r>
          </w:p>
        </w:tc>
      </w:tr>
      <w:tr w14:paraId="7A4BE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704" w:type="dxa"/>
            <w:noWrap/>
            <w:vAlign w:val="center"/>
          </w:tcPr>
          <w:p w14:paraId="652AAB24">
            <w:pPr>
              <w:widowControl/>
              <w:numPr>
                <w:ilvl w:val="0"/>
                <w:numId w:val="7"/>
              </w:numPr>
              <w:spacing w:line="240" w:lineRule="auto"/>
              <w:jc w:val="left"/>
              <w:rPr>
                <w:rFonts w:hint="eastAsia" w:ascii="宋体" w:hAnsi="宋体" w:eastAsia="宋体" w:cs="宋体"/>
                <w:color w:val="000000"/>
                <w:sz w:val="21"/>
                <w:szCs w:val="21"/>
              </w:rPr>
            </w:pPr>
          </w:p>
        </w:tc>
        <w:tc>
          <w:tcPr>
            <w:tcW w:w="2665" w:type="dxa"/>
            <w:noWrap/>
            <w:vAlign w:val="center"/>
          </w:tcPr>
          <w:p w14:paraId="000F8AB4">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救生设备</w:t>
            </w:r>
          </w:p>
        </w:tc>
        <w:tc>
          <w:tcPr>
            <w:tcW w:w="4082" w:type="dxa"/>
            <w:noWrap/>
            <w:vAlign w:val="center"/>
          </w:tcPr>
          <w:p w14:paraId="4F6BE584">
            <w:pPr>
              <w:spacing w:line="240" w:lineRule="auto"/>
              <w:jc w:val="left"/>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按规范配齐</w:t>
            </w:r>
          </w:p>
        </w:tc>
        <w:tc>
          <w:tcPr>
            <w:tcW w:w="1123" w:type="dxa"/>
            <w:noWrap/>
            <w:vAlign w:val="center"/>
          </w:tcPr>
          <w:p w14:paraId="09076968">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船套</w:t>
            </w:r>
          </w:p>
        </w:tc>
        <w:tc>
          <w:tcPr>
            <w:tcW w:w="939" w:type="dxa"/>
            <w:noWrap/>
            <w:vAlign w:val="center"/>
          </w:tcPr>
          <w:p w14:paraId="0576AC8D">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1</w:t>
            </w:r>
          </w:p>
        </w:tc>
      </w:tr>
      <w:tr w14:paraId="57426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704" w:type="dxa"/>
            <w:noWrap/>
            <w:vAlign w:val="center"/>
          </w:tcPr>
          <w:p w14:paraId="13881BAB">
            <w:pPr>
              <w:widowControl/>
              <w:numPr>
                <w:ilvl w:val="0"/>
                <w:numId w:val="7"/>
              </w:numPr>
              <w:spacing w:line="240" w:lineRule="auto"/>
              <w:jc w:val="left"/>
              <w:rPr>
                <w:rFonts w:hint="eastAsia" w:ascii="宋体" w:hAnsi="宋体" w:eastAsia="宋体" w:cs="宋体"/>
                <w:color w:val="000000"/>
                <w:sz w:val="21"/>
                <w:szCs w:val="21"/>
              </w:rPr>
            </w:pPr>
          </w:p>
        </w:tc>
        <w:tc>
          <w:tcPr>
            <w:tcW w:w="2665" w:type="dxa"/>
            <w:noWrap/>
            <w:vAlign w:val="center"/>
          </w:tcPr>
          <w:p w14:paraId="00992B8A">
            <w:pPr>
              <w:spacing w:line="240" w:lineRule="auto"/>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消防</w:t>
            </w:r>
            <w:r>
              <w:rPr>
                <w:rFonts w:hint="eastAsia" w:ascii="宋体" w:hAnsi="宋体" w:eastAsia="宋体" w:cs="宋体"/>
                <w:color w:val="000000"/>
                <w:sz w:val="21"/>
                <w:szCs w:val="21"/>
                <w:lang w:val="en-US" w:eastAsia="zh-CN"/>
              </w:rPr>
              <w:t>设备</w:t>
            </w:r>
          </w:p>
        </w:tc>
        <w:tc>
          <w:tcPr>
            <w:tcW w:w="4082" w:type="dxa"/>
            <w:noWrap/>
            <w:vAlign w:val="center"/>
          </w:tcPr>
          <w:p w14:paraId="4EA13158">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按规范配齐</w:t>
            </w:r>
          </w:p>
        </w:tc>
        <w:tc>
          <w:tcPr>
            <w:tcW w:w="1123" w:type="dxa"/>
            <w:noWrap/>
            <w:vAlign w:val="center"/>
          </w:tcPr>
          <w:p w14:paraId="2B05557C">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船套</w:t>
            </w:r>
          </w:p>
        </w:tc>
        <w:tc>
          <w:tcPr>
            <w:tcW w:w="939" w:type="dxa"/>
            <w:noWrap/>
            <w:vAlign w:val="center"/>
          </w:tcPr>
          <w:p w14:paraId="77DA5E54">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1</w:t>
            </w:r>
          </w:p>
        </w:tc>
      </w:tr>
      <w:tr w14:paraId="4E475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704" w:type="dxa"/>
            <w:noWrap/>
            <w:vAlign w:val="center"/>
          </w:tcPr>
          <w:p w14:paraId="32FA9060">
            <w:pPr>
              <w:widowControl/>
              <w:numPr>
                <w:ilvl w:val="0"/>
                <w:numId w:val="7"/>
              </w:numPr>
              <w:spacing w:line="240" w:lineRule="auto"/>
              <w:jc w:val="left"/>
              <w:rPr>
                <w:rFonts w:hint="eastAsia" w:ascii="宋体" w:hAnsi="宋体" w:eastAsia="宋体" w:cs="宋体"/>
                <w:color w:val="000000"/>
                <w:sz w:val="21"/>
                <w:szCs w:val="21"/>
              </w:rPr>
            </w:pPr>
          </w:p>
        </w:tc>
        <w:tc>
          <w:tcPr>
            <w:tcW w:w="2665" w:type="dxa"/>
            <w:noWrap/>
            <w:vAlign w:val="center"/>
          </w:tcPr>
          <w:p w14:paraId="101CA15E">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栏杆</w:t>
            </w:r>
          </w:p>
        </w:tc>
        <w:tc>
          <w:tcPr>
            <w:tcW w:w="4082" w:type="dxa"/>
            <w:noWrap/>
            <w:vAlign w:val="center"/>
          </w:tcPr>
          <w:p w14:paraId="7D23DCE0">
            <w:pPr>
              <w:spacing w:line="240" w:lineRule="auto"/>
              <w:jc w:val="left"/>
              <w:rPr>
                <w:rFonts w:hint="eastAsia" w:ascii="宋体" w:hAnsi="宋体" w:eastAsia="宋体" w:cs="宋体"/>
                <w:color w:val="000000"/>
                <w:sz w:val="21"/>
                <w:szCs w:val="21"/>
              </w:rPr>
            </w:pPr>
          </w:p>
        </w:tc>
        <w:tc>
          <w:tcPr>
            <w:tcW w:w="1123" w:type="dxa"/>
            <w:noWrap/>
            <w:vAlign w:val="center"/>
          </w:tcPr>
          <w:p w14:paraId="1A284E80">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船套</w:t>
            </w:r>
          </w:p>
        </w:tc>
        <w:tc>
          <w:tcPr>
            <w:tcW w:w="939" w:type="dxa"/>
            <w:noWrap/>
            <w:vAlign w:val="center"/>
          </w:tcPr>
          <w:p w14:paraId="41E9A7F9">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1</w:t>
            </w:r>
          </w:p>
        </w:tc>
      </w:tr>
      <w:tr w14:paraId="3A68A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704" w:type="dxa"/>
            <w:noWrap/>
            <w:vAlign w:val="center"/>
          </w:tcPr>
          <w:p w14:paraId="4282CAF8">
            <w:pPr>
              <w:widowControl/>
              <w:numPr>
                <w:ilvl w:val="0"/>
                <w:numId w:val="7"/>
              </w:numPr>
              <w:spacing w:line="240" w:lineRule="auto"/>
              <w:jc w:val="left"/>
              <w:rPr>
                <w:rFonts w:hint="eastAsia" w:ascii="宋体" w:hAnsi="宋体" w:eastAsia="宋体" w:cs="宋体"/>
                <w:color w:val="000000"/>
                <w:sz w:val="21"/>
                <w:szCs w:val="21"/>
              </w:rPr>
            </w:pPr>
          </w:p>
        </w:tc>
        <w:tc>
          <w:tcPr>
            <w:tcW w:w="2665" w:type="dxa"/>
            <w:noWrap/>
            <w:vAlign w:val="center"/>
          </w:tcPr>
          <w:p w14:paraId="682B8581">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桅杆</w:t>
            </w:r>
          </w:p>
        </w:tc>
        <w:tc>
          <w:tcPr>
            <w:tcW w:w="4082" w:type="dxa"/>
            <w:noWrap/>
            <w:vAlign w:val="center"/>
          </w:tcPr>
          <w:p w14:paraId="725EBBA6">
            <w:pPr>
              <w:spacing w:line="240" w:lineRule="auto"/>
              <w:jc w:val="left"/>
              <w:rPr>
                <w:rFonts w:hint="eastAsia" w:ascii="宋体" w:hAnsi="宋体" w:eastAsia="宋体" w:cs="宋体"/>
                <w:color w:val="000000"/>
                <w:sz w:val="21"/>
                <w:szCs w:val="21"/>
              </w:rPr>
            </w:pPr>
          </w:p>
        </w:tc>
        <w:tc>
          <w:tcPr>
            <w:tcW w:w="1123" w:type="dxa"/>
            <w:noWrap/>
            <w:vAlign w:val="center"/>
          </w:tcPr>
          <w:p w14:paraId="77729184">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船套</w:t>
            </w:r>
          </w:p>
        </w:tc>
        <w:tc>
          <w:tcPr>
            <w:tcW w:w="939" w:type="dxa"/>
            <w:noWrap/>
            <w:vAlign w:val="center"/>
          </w:tcPr>
          <w:p w14:paraId="00AC9AF6">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1</w:t>
            </w:r>
          </w:p>
        </w:tc>
      </w:tr>
      <w:tr w14:paraId="5E2C2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704" w:type="dxa"/>
            <w:noWrap/>
            <w:vAlign w:val="center"/>
          </w:tcPr>
          <w:p w14:paraId="61728E48">
            <w:pPr>
              <w:widowControl/>
              <w:numPr>
                <w:ilvl w:val="0"/>
                <w:numId w:val="7"/>
              </w:numPr>
              <w:spacing w:line="240" w:lineRule="auto"/>
              <w:jc w:val="left"/>
              <w:rPr>
                <w:rFonts w:hint="eastAsia" w:ascii="宋体" w:hAnsi="宋体" w:eastAsia="宋体" w:cs="宋体"/>
                <w:color w:val="000000"/>
                <w:sz w:val="21"/>
                <w:szCs w:val="21"/>
              </w:rPr>
            </w:pPr>
          </w:p>
        </w:tc>
        <w:tc>
          <w:tcPr>
            <w:tcW w:w="2665" w:type="dxa"/>
            <w:noWrap/>
            <w:vAlign w:val="center"/>
          </w:tcPr>
          <w:p w14:paraId="554EEF1B">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油漆</w:t>
            </w:r>
          </w:p>
        </w:tc>
        <w:tc>
          <w:tcPr>
            <w:tcW w:w="4082" w:type="dxa"/>
            <w:noWrap/>
            <w:vAlign w:val="center"/>
          </w:tcPr>
          <w:p w14:paraId="5C8E9C11">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防护年限10年</w:t>
            </w:r>
          </w:p>
        </w:tc>
        <w:tc>
          <w:tcPr>
            <w:tcW w:w="1123" w:type="dxa"/>
            <w:noWrap/>
            <w:vAlign w:val="center"/>
          </w:tcPr>
          <w:p w14:paraId="2DC284E8">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船套</w:t>
            </w:r>
          </w:p>
        </w:tc>
        <w:tc>
          <w:tcPr>
            <w:tcW w:w="939" w:type="dxa"/>
            <w:noWrap/>
            <w:vAlign w:val="center"/>
          </w:tcPr>
          <w:p w14:paraId="4F775171">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1</w:t>
            </w:r>
          </w:p>
        </w:tc>
      </w:tr>
      <w:tr w14:paraId="62ED3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704" w:type="dxa"/>
            <w:noWrap/>
            <w:vAlign w:val="center"/>
          </w:tcPr>
          <w:p w14:paraId="1B832E64">
            <w:pPr>
              <w:widowControl/>
              <w:numPr>
                <w:ilvl w:val="0"/>
                <w:numId w:val="0"/>
              </w:numPr>
              <w:spacing w:line="240" w:lineRule="auto"/>
              <w:ind w:leftChars="0"/>
              <w:jc w:val="left"/>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11</w:t>
            </w:r>
          </w:p>
        </w:tc>
        <w:tc>
          <w:tcPr>
            <w:tcW w:w="2665" w:type="dxa"/>
            <w:noWrap/>
            <w:vAlign w:val="center"/>
          </w:tcPr>
          <w:p w14:paraId="1BDEACBE">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内装及舱室设备</w:t>
            </w:r>
          </w:p>
        </w:tc>
        <w:tc>
          <w:tcPr>
            <w:tcW w:w="4082" w:type="dxa"/>
            <w:noWrap/>
            <w:vAlign w:val="center"/>
          </w:tcPr>
          <w:p w14:paraId="7851D71F">
            <w:pPr>
              <w:spacing w:line="240" w:lineRule="auto"/>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海图桌/报务桌、座椅、沙发、会议桌、会议椅等</w:t>
            </w:r>
            <w:r>
              <w:rPr>
                <w:rFonts w:hint="eastAsia" w:ascii="宋体" w:hAnsi="宋体" w:cs="宋体"/>
                <w:color w:val="000000"/>
                <w:sz w:val="21"/>
                <w:szCs w:val="21"/>
                <w:lang w:val="en-US" w:eastAsia="zh-CN"/>
              </w:rPr>
              <w:t>满足甲方要求</w:t>
            </w:r>
            <w:r>
              <w:rPr>
                <w:rFonts w:hint="eastAsia" w:ascii="宋体" w:hAnsi="宋体" w:eastAsia="宋体" w:cs="宋体"/>
                <w:color w:val="000000"/>
                <w:sz w:val="21"/>
                <w:szCs w:val="21"/>
                <w:lang w:eastAsia="zh-CN"/>
              </w:rPr>
              <w:t>。</w:t>
            </w:r>
          </w:p>
        </w:tc>
        <w:tc>
          <w:tcPr>
            <w:tcW w:w="1123" w:type="dxa"/>
            <w:noWrap/>
            <w:vAlign w:val="center"/>
          </w:tcPr>
          <w:p w14:paraId="249DB353">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船套</w:t>
            </w:r>
          </w:p>
        </w:tc>
        <w:tc>
          <w:tcPr>
            <w:tcW w:w="939" w:type="dxa"/>
            <w:noWrap/>
            <w:vAlign w:val="center"/>
          </w:tcPr>
          <w:p w14:paraId="6D08E035">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1</w:t>
            </w:r>
          </w:p>
        </w:tc>
      </w:tr>
      <w:tr w14:paraId="42C40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704" w:type="dxa"/>
            <w:noWrap/>
            <w:vAlign w:val="center"/>
          </w:tcPr>
          <w:p w14:paraId="027836EB">
            <w:pPr>
              <w:widowControl/>
              <w:spacing w:line="240" w:lineRule="auto"/>
              <w:jc w:val="left"/>
              <w:rPr>
                <w:rFonts w:hint="eastAsia" w:ascii="宋体" w:hAnsi="宋体" w:eastAsia="宋体" w:cs="宋体"/>
                <w:b/>
                <w:bCs/>
                <w:color w:val="000000"/>
                <w:sz w:val="21"/>
                <w:szCs w:val="21"/>
              </w:rPr>
            </w:pPr>
          </w:p>
        </w:tc>
        <w:tc>
          <w:tcPr>
            <w:tcW w:w="2665" w:type="dxa"/>
            <w:noWrap/>
            <w:vAlign w:val="center"/>
          </w:tcPr>
          <w:p w14:paraId="6333D8B3">
            <w:pPr>
              <w:spacing w:line="240" w:lineRule="auto"/>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轮机设备</w:t>
            </w:r>
          </w:p>
        </w:tc>
        <w:tc>
          <w:tcPr>
            <w:tcW w:w="4082" w:type="dxa"/>
            <w:noWrap/>
            <w:vAlign w:val="center"/>
          </w:tcPr>
          <w:p w14:paraId="768046D8">
            <w:pPr>
              <w:spacing w:line="240" w:lineRule="auto"/>
              <w:jc w:val="left"/>
              <w:rPr>
                <w:rFonts w:hint="eastAsia" w:ascii="宋体" w:hAnsi="宋体" w:eastAsia="宋体" w:cs="宋体"/>
                <w:b/>
                <w:bCs/>
                <w:color w:val="000000"/>
                <w:sz w:val="21"/>
                <w:szCs w:val="21"/>
              </w:rPr>
            </w:pPr>
          </w:p>
        </w:tc>
        <w:tc>
          <w:tcPr>
            <w:tcW w:w="1123" w:type="dxa"/>
            <w:noWrap/>
            <w:vAlign w:val="center"/>
          </w:tcPr>
          <w:p w14:paraId="15F95B5A">
            <w:pPr>
              <w:spacing w:line="240" w:lineRule="auto"/>
              <w:jc w:val="left"/>
              <w:rPr>
                <w:rFonts w:hint="eastAsia" w:ascii="宋体" w:hAnsi="宋体" w:eastAsia="宋体" w:cs="宋体"/>
                <w:b/>
                <w:bCs/>
                <w:color w:val="000000"/>
                <w:sz w:val="21"/>
                <w:szCs w:val="21"/>
              </w:rPr>
            </w:pPr>
          </w:p>
        </w:tc>
        <w:tc>
          <w:tcPr>
            <w:tcW w:w="939" w:type="dxa"/>
            <w:noWrap/>
            <w:vAlign w:val="center"/>
          </w:tcPr>
          <w:p w14:paraId="53DD1673">
            <w:pPr>
              <w:spacing w:line="240" w:lineRule="auto"/>
              <w:jc w:val="left"/>
              <w:rPr>
                <w:rFonts w:hint="eastAsia" w:ascii="宋体" w:hAnsi="宋体" w:eastAsia="宋体" w:cs="宋体"/>
                <w:b/>
                <w:bCs/>
                <w:color w:val="000000"/>
                <w:sz w:val="21"/>
                <w:szCs w:val="21"/>
              </w:rPr>
            </w:pPr>
          </w:p>
        </w:tc>
      </w:tr>
      <w:tr w14:paraId="5C817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704" w:type="dxa"/>
            <w:noWrap/>
            <w:vAlign w:val="center"/>
          </w:tcPr>
          <w:p w14:paraId="6DB6809B">
            <w:pPr>
              <w:widowControl/>
              <w:numPr>
                <w:ilvl w:val="0"/>
                <w:numId w:val="8"/>
              </w:numPr>
              <w:spacing w:line="240" w:lineRule="auto"/>
              <w:jc w:val="left"/>
              <w:rPr>
                <w:rFonts w:hint="eastAsia" w:ascii="宋体" w:hAnsi="宋体" w:eastAsia="宋体" w:cs="宋体"/>
                <w:color w:val="000000"/>
                <w:sz w:val="21"/>
                <w:szCs w:val="21"/>
              </w:rPr>
            </w:pPr>
          </w:p>
        </w:tc>
        <w:tc>
          <w:tcPr>
            <w:tcW w:w="2665" w:type="dxa"/>
            <w:noWrap/>
            <w:vAlign w:val="center"/>
          </w:tcPr>
          <w:p w14:paraId="742EC73B">
            <w:pPr>
              <w:spacing w:line="240" w:lineRule="auto"/>
              <w:jc w:val="left"/>
              <w:rPr>
                <w:rFonts w:hint="eastAsia" w:ascii="宋体" w:hAnsi="宋体" w:eastAsia="宋体" w:cs="宋体"/>
                <w:color w:val="auto"/>
                <w:sz w:val="21"/>
                <w:szCs w:val="21"/>
              </w:rPr>
            </w:pPr>
            <w:r>
              <w:rPr>
                <w:rFonts w:hint="default" w:ascii="Times New Roman" w:hAnsi="Times New Roman" w:eastAsia="宋体" w:cs="Times New Roman"/>
                <w:i w:val="0"/>
                <w:iCs w:val="0"/>
                <w:color w:val="auto"/>
                <w:kern w:val="0"/>
                <w:sz w:val="21"/>
                <w:szCs w:val="21"/>
                <w:highlight w:val="none"/>
                <w:u w:val="none"/>
                <w:shd w:val="clear" w:color="auto" w:fill="auto"/>
                <w:lang w:val="en-US" w:eastAsia="zh-CN" w:bidi="ar"/>
              </w:rPr>
              <w:t>船用发动机</w:t>
            </w:r>
          </w:p>
        </w:tc>
        <w:tc>
          <w:tcPr>
            <w:tcW w:w="4082" w:type="dxa"/>
            <w:noWrap/>
            <w:vAlign w:val="center"/>
          </w:tcPr>
          <w:p w14:paraId="5CB9DB22">
            <w:pPr>
              <w:spacing w:line="240" w:lineRule="auto"/>
              <w:jc w:val="left"/>
              <w:rPr>
                <w:rFonts w:hint="eastAsia" w:ascii="宋体" w:hAnsi="宋体" w:eastAsia="宋体" w:cs="宋体"/>
                <w:color w:val="auto"/>
                <w:sz w:val="21"/>
                <w:szCs w:val="21"/>
              </w:rPr>
            </w:pPr>
            <w:r>
              <w:rPr>
                <w:rFonts w:hint="default" w:ascii="Times New Roman" w:hAnsi="Times New Roman" w:eastAsia="宋体" w:cs="Times New Roman"/>
                <w:i w:val="0"/>
                <w:iCs w:val="0"/>
                <w:color w:val="auto"/>
                <w:kern w:val="0"/>
                <w:sz w:val="21"/>
                <w:szCs w:val="21"/>
                <w:highlight w:val="none"/>
                <w:u w:val="none"/>
                <w:shd w:val="clear" w:color="auto" w:fill="auto"/>
                <w:lang w:val="en-US" w:eastAsia="zh-CN" w:bidi="ar"/>
              </w:rPr>
              <w:t>1.</w:t>
            </w:r>
            <w:r>
              <w:rPr>
                <w:rFonts w:hint="eastAsia" w:ascii="宋体" w:hAnsi="宋体" w:eastAsia="宋体" w:cs="宋体"/>
                <w:i w:val="0"/>
                <w:iCs w:val="0"/>
                <w:color w:val="auto"/>
                <w:kern w:val="0"/>
                <w:sz w:val="21"/>
                <w:szCs w:val="21"/>
                <w:highlight w:val="none"/>
                <w:u w:val="none"/>
                <w:shd w:val="clear" w:color="auto" w:fill="auto"/>
                <w:lang w:val="en-US" w:eastAsia="zh-CN" w:bidi="ar"/>
              </w:rPr>
              <w:t>功率：</w:t>
            </w:r>
            <w:r>
              <w:rPr>
                <w:rFonts w:hint="default" w:ascii="Times New Roman" w:hAnsi="Times New Roman" w:eastAsia="宋体" w:cs="Times New Roman"/>
                <w:i w:val="0"/>
                <w:iCs w:val="0"/>
                <w:color w:val="auto"/>
                <w:kern w:val="0"/>
                <w:sz w:val="21"/>
                <w:szCs w:val="21"/>
                <w:highlight w:val="none"/>
                <w:u w:val="none"/>
                <w:shd w:val="clear" w:color="auto" w:fill="auto"/>
                <w:lang w:val="en-US" w:eastAsia="zh-CN" w:bidi="ar"/>
              </w:rPr>
              <w:t>230-290</w:t>
            </w:r>
            <w:r>
              <w:rPr>
                <w:rFonts w:hint="eastAsia" w:ascii="宋体" w:hAnsi="宋体" w:eastAsia="宋体" w:cs="宋体"/>
                <w:i w:val="0"/>
                <w:iCs w:val="0"/>
                <w:color w:val="auto"/>
                <w:kern w:val="0"/>
                <w:sz w:val="21"/>
                <w:szCs w:val="21"/>
                <w:highlight w:val="none"/>
                <w:u w:val="none"/>
                <w:shd w:val="clear" w:color="auto" w:fill="auto"/>
                <w:lang w:val="en-US" w:eastAsia="zh-CN" w:bidi="ar"/>
              </w:rPr>
              <w:t xml:space="preserve">KW </w:t>
            </w:r>
            <w:r>
              <w:rPr>
                <w:rFonts w:hint="eastAsia" w:ascii="宋体" w:hAnsi="宋体" w:cs="宋体"/>
                <w:i w:val="0"/>
                <w:iCs w:val="0"/>
                <w:color w:val="auto"/>
                <w:kern w:val="0"/>
                <w:sz w:val="21"/>
                <w:szCs w:val="21"/>
                <w:highlight w:val="none"/>
                <w:u w:val="none"/>
                <w:shd w:val="clear" w:color="auto" w:fill="auto"/>
                <w:lang w:val="en-US" w:eastAsia="zh-CN" w:bidi="ar"/>
              </w:rPr>
              <w:t>工作制：</w:t>
            </w:r>
            <w:r>
              <w:rPr>
                <w:rFonts w:hint="eastAsia" w:ascii="宋体" w:hAnsi="宋体" w:eastAsia="宋体" w:cs="宋体"/>
                <w:i w:val="0"/>
                <w:iCs w:val="0"/>
                <w:color w:val="auto"/>
                <w:kern w:val="0"/>
                <w:sz w:val="21"/>
                <w:szCs w:val="21"/>
                <w:highlight w:val="none"/>
                <w:u w:val="none"/>
                <w:shd w:val="clear" w:color="auto" w:fill="auto"/>
                <w:lang w:val="en-US" w:eastAsia="zh-CN" w:bidi="ar"/>
              </w:rPr>
              <w:t>P</w:t>
            </w:r>
            <w:r>
              <w:rPr>
                <w:rFonts w:hint="default" w:ascii="Times New Roman" w:hAnsi="Times New Roman" w:eastAsia="宋体" w:cs="Times New Roman"/>
                <w:i w:val="0"/>
                <w:iCs w:val="0"/>
                <w:color w:val="auto"/>
                <w:kern w:val="0"/>
                <w:sz w:val="21"/>
                <w:szCs w:val="21"/>
                <w:highlight w:val="none"/>
                <w:u w:val="none"/>
                <w:shd w:val="clear" w:color="auto" w:fill="auto"/>
                <w:lang w:val="en-US" w:eastAsia="zh-CN" w:bidi="ar"/>
              </w:rPr>
              <w:t>1</w:t>
            </w:r>
            <w:r>
              <w:rPr>
                <w:rFonts w:hint="eastAsia" w:ascii="宋体" w:hAnsi="宋体" w:eastAsia="宋体" w:cs="宋体"/>
                <w:i w:val="0"/>
                <w:iCs w:val="0"/>
                <w:color w:val="auto"/>
                <w:kern w:val="0"/>
                <w:sz w:val="21"/>
                <w:szCs w:val="21"/>
                <w:highlight w:val="none"/>
                <w:u w:val="none"/>
                <w:shd w:val="clear" w:color="auto" w:fill="auto"/>
                <w:lang w:val="en-US" w:eastAsia="zh-CN" w:bidi="ar"/>
              </w:rPr>
              <w:t>。</w:t>
            </w:r>
            <w:r>
              <w:rPr>
                <w:rFonts w:hint="eastAsia" w:ascii="宋体" w:hAnsi="宋体" w:eastAsia="宋体" w:cs="宋体"/>
                <w:i w:val="0"/>
                <w:iCs w:val="0"/>
                <w:color w:val="auto"/>
                <w:kern w:val="0"/>
                <w:sz w:val="21"/>
                <w:szCs w:val="21"/>
                <w:highlight w:val="none"/>
                <w:u w:val="none"/>
                <w:shd w:val="clear" w:color="auto" w:fill="auto"/>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shd w:val="clear" w:color="auto" w:fill="auto"/>
                <w:lang w:val="en-US" w:eastAsia="zh-CN" w:bidi="ar"/>
              </w:rPr>
              <w:t>2.</w:t>
            </w:r>
            <w:r>
              <w:rPr>
                <w:rFonts w:hint="eastAsia" w:ascii="宋体" w:hAnsi="宋体" w:eastAsia="宋体" w:cs="宋体"/>
                <w:i w:val="0"/>
                <w:iCs w:val="0"/>
                <w:color w:val="auto"/>
                <w:kern w:val="0"/>
                <w:sz w:val="21"/>
                <w:szCs w:val="21"/>
                <w:highlight w:val="none"/>
                <w:u w:val="none"/>
                <w:shd w:val="clear" w:color="auto" w:fill="auto"/>
                <w:lang w:val="en-US" w:eastAsia="zh-CN" w:bidi="ar"/>
              </w:rPr>
              <w:t>排放标准：国二。</w:t>
            </w:r>
            <w:r>
              <w:rPr>
                <w:rFonts w:hint="eastAsia" w:ascii="宋体" w:hAnsi="宋体" w:eastAsia="宋体" w:cs="宋体"/>
                <w:i w:val="0"/>
                <w:iCs w:val="0"/>
                <w:color w:val="auto"/>
                <w:kern w:val="0"/>
                <w:sz w:val="21"/>
                <w:szCs w:val="21"/>
                <w:highlight w:val="none"/>
                <w:u w:val="none"/>
                <w:shd w:val="clear" w:color="auto" w:fill="auto"/>
                <w:lang w:val="en-US" w:eastAsia="zh-CN" w:bidi="ar"/>
              </w:rPr>
              <w:br w:type="textWrapping"/>
            </w:r>
            <w:r>
              <w:rPr>
                <w:rFonts w:hint="default" w:ascii="Times New Roman" w:hAnsi="Times New Roman" w:eastAsia="宋体" w:cs="Times New Roman"/>
                <w:i w:val="0"/>
                <w:iCs w:val="0"/>
                <w:color w:val="auto"/>
                <w:kern w:val="0"/>
                <w:sz w:val="21"/>
                <w:szCs w:val="21"/>
                <w:highlight w:val="none"/>
                <w:u w:val="none"/>
                <w:shd w:val="clear" w:color="auto" w:fill="auto"/>
                <w:lang w:val="en-US" w:eastAsia="zh-CN" w:bidi="ar"/>
              </w:rPr>
              <w:t>3.</w:t>
            </w:r>
            <w:r>
              <w:rPr>
                <w:rFonts w:hint="eastAsia" w:ascii="宋体" w:hAnsi="宋体" w:eastAsia="宋体" w:cs="宋体"/>
                <w:i w:val="0"/>
                <w:iCs w:val="0"/>
                <w:color w:val="auto"/>
                <w:kern w:val="0"/>
                <w:sz w:val="21"/>
                <w:szCs w:val="21"/>
                <w:highlight w:val="none"/>
                <w:u w:val="none"/>
                <w:shd w:val="clear" w:color="auto" w:fill="auto"/>
                <w:lang w:val="en-US" w:eastAsia="zh-CN" w:bidi="ar"/>
              </w:rPr>
              <w:t>额定转速：</w:t>
            </w:r>
            <w:r>
              <w:rPr>
                <w:rFonts w:hint="default" w:ascii="Times New Roman" w:hAnsi="Times New Roman" w:eastAsia="宋体" w:cs="Times New Roman"/>
                <w:i w:val="0"/>
                <w:iCs w:val="0"/>
                <w:color w:val="auto"/>
                <w:kern w:val="0"/>
                <w:sz w:val="21"/>
                <w:szCs w:val="21"/>
                <w:highlight w:val="none"/>
                <w:u w:val="none"/>
                <w:shd w:val="clear" w:color="auto" w:fill="auto"/>
                <w:lang w:val="en-US" w:eastAsia="zh-CN" w:bidi="ar"/>
              </w:rPr>
              <w:t>1800 -2200rpm</w:t>
            </w:r>
            <w:r>
              <w:rPr>
                <w:rFonts w:hint="eastAsia" w:ascii="宋体" w:hAnsi="宋体" w:eastAsia="宋体" w:cs="宋体"/>
                <w:i w:val="0"/>
                <w:iCs w:val="0"/>
                <w:color w:val="auto"/>
                <w:kern w:val="0"/>
                <w:sz w:val="21"/>
                <w:szCs w:val="21"/>
                <w:highlight w:val="none"/>
                <w:u w:val="none"/>
                <w:shd w:val="clear" w:color="auto" w:fill="auto"/>
                <w:lang w:val="en-US" w:eastAsia="zh-CN" w:bidi="ar"/>
              </w:rPr>
              <w:t>。</w:t>
            </w:r>
          </w:p>
        </w:tc>
        <w:tc>
          <w:tcPr>
            <w:tcW w:w="1123" w:type="dxa"/>
            <w:noWrap/>
            <w:vAlign w:val="center"/>
          </w:tcPr>
          <w:p w14:paraId="018C03F2">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台</w:t>
            </w:r>
          </w:p>
        </w:tc>
        <w:tc>
          <w:tcPr>
            <w:tcW w:w="939" w:type="dxa"/>
            <w:noWrap/>
            <w:vAlign w:val="center"/>
          </w:tcPr>
          <w:p w14:paraId="70E785FC">
            <w:pPr>
              <w:spacing w:line="240" w:lineRule="auto"/>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w:t>
            </w:r>
          </w:p>
        </w:tc>
      </w:tr>
      <w:tr w14:paraId="50B330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704" w:type="dxa"/>
            <w:noWrap/>
            <w:vAlign w:val="center"/>
          </w:tcPr>
          <w:p w14:paraId="69952E3D">
            <w:pPr>
              <w:widowControl/>
              <w:numPr>
                <w:ilvl w:val="0"/>
                <w:numId w:val="8"/>
              </w:numPr>
              <w:spacing w:line="240" w:lineRule="auto"/>
              <w:jc w:val="left"/>
              <w:rPr>
                <w:rFonts w:hint="eastAsia" w:ascii="宋体" w:hAnsi="宋体" w:eastAsia="宋体" w:cs="宋体"/>
                <w:color w:val="000000"/>
                <w:sz w:val="21"/>
                <w:szCs w:val="21"/>
              </w:rPr>
            </w:pPr>
          </w:p>
        </w:tc>
        <w:tc>
          <w:tcPr>
            <w:tcW w:w="2665" w:type="dxa"/>
            <w:noWrap/>
            <w:vAlign w:val="center"/>
          </w:tcPr>
          <w:p w14:paraId="61C7D65D">
            <w:pPr>
              <w:tabs>
                <w:tab w:val="left" w:pos="9720"/>
                <w:tab w:val="left" w:pos="10620"/>
                <w:tab w:val="left" w:pos="10800"/>
              </w:tabs>
              <w:spacing w:line="240" w:lineRule="auto"/>
              <w:jc w:val="left"/>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齿轮箱</w:t>
            </w:r>
          </w:p>
        </w:tc>
        <w:tc>
          <w:tcPr>
            <w:tcW w:w="4082" w:type="dxa"/>
            <w:noWrap/>
            <w:vAlign w:val="center"/>
          </w:tcPr>
          <w:p w14:paraId="554804F2">
            <w:pPr>
              <w:spacing w:line="240" w:lineRule="auto"/>
              <w:jc w:val="left"/>
              <w:rPr>
                <w:rFonts w:hint="eastAsia" w:ascii="宋体" w:hAnsi="宋体" w:eastAsia="宋体" w:cs="宋体"/>
                <w:color w:val="000000"/>
                <w:sz w:val="21"/>
                <w:szCs w:val="21"/>
              </w:rPr>
            </w:pPr>
            <w:r>
              <w:rPr>
                <w:rFonts w:hint="eastAsia" w:ascii="宋体" w:hAnsi="宋体" w:eastAsia="宋体" w:cs="宋体"/>
                <w:i w:val="0"/>
                <w:iCs w:val="0"/>
                <w:color w:val="auto"/>
                <w:kern w:val="0"/>
                <w:sz w:val="21"/>
                <w:szCs w:val="21"/>
                <w:highlight w:val="none"/>
                <w:u w:val="none"/>
                <w:shd w:val="clear" w:color="auto" w:fill="auto"/>
                <w:lang w:val="en-US" w:eastAsia="zh-CN" w:bidi="ar"/>
              </w:rPr>
              <w:t>按柴油机适配</w:t>
            </w:r>
          </w:p>
        </w:tc>
        <w:tc>
          <w:tcPr>
            <w:tcW w:w="1123" w:type="dxa"/>
            <w:noWrap/>
            <w:vAlign w:val="center"/>
          </w:tcPr>
          <w:p w14:paraId="14AA88D0">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台</w:t>
            </w:r>
          </w:p>
        </w:tc>
        <w:tc>
          <w:tcPr>
            <w:tcW w:w="939" w:type="dxa"/>
            <w:noWrap/>
            <w:vAlign w:val="center"/>
          </w:tcPr>
          <w:p w14:paraId="348AB7B1">
            <w:pPr>
              <w:spacing w:line="240" w:lineRule="auto"/>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w:t>
            </w:r>
          </w:p>
        </w:tc>
      </w:tr>
      <w:tr w14:paraId="0F3D3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704" w:type="dxa"/>
            <w:noWrap/>
            <w:vAlign w:val="center"/>
          </w:tcPr>
          <w:p w14:paraId="2C96494A">
            <w:pPr>
              <w:widowControl/>
              <w:numPr>
                <w:ilvl w:val="0"/>
                <w:numId w:val="8"/>
              </w:numPr>
              <w:spacing w:line="240" w:lineRule="auto"/>
              <w:jc w:val="left"/>
              <w:rPr>
                <w:rFonts w:hint="eastAsia" w:ascii="宋体" w:hAnsi="宋体" w:eastAsia="宋体" w:cs="宋体"/>
                <w:color w:val="000000"/>
                <w:sz w:val="21"/>
                <w:szCs w:val="21"/>
              </w:rPr>
            </w:pPr>
          </w:p>
        </w:tc>
        <w:tc>
          <w:tcPr>
            <w:tcW w:w="2665" w:type="dxa"/>
            <w:noWrap/>
            <w:vAlign w:val="center"/>
          </w:tcPr>
          <w:p w14:paraId="31C7FB7F">
            <w:pPr>
              <w:tabs>
                <w:tab w:val="left" w:pos="9720"/>
                <w:tab w:val="left" w:pos="10620"/>
                <w:tab w:val="left" w:pos="10800"/>
              </w:tabs>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管路附件、轮机备件及阀件</w:t>
            </w:r>
          </w:p>
        </w:tc>
        <w:tc>
          <w:tcPr>
            <w:tcW w:w="4082" w:type="dxa"/>
            <w:noWrap/>
            <w:vAlign w:val="center"/>
          </w:tcPr>
          <w:p w14:paraId="44B0A944">
            <w:pPr>
              <w:tabs>
                <w:tab w:val="left" w:pos="9720"/>
                <w:tab w:val="left" w:pos="10620"/>
                <w:tab w:val="left" w:pos="10800"/>
              </w:tabs>
              <w:spacing w:line="240" w:lineRule="auto"/>
              <w:jc w:val="left"/>
              <w:rPr>
                <w:rFonts w:hint="eastAsia" w:ascii="宋体" w:hAnsi="宋体" w:eastAsia="宋体" w:cs="宋体"/>
                <w:color w:val="000000"/>
                <w:sz w:val="21"/>
                <w:szCs w:val="21"/>
              </w:rPr>
            </w:pPr>
          </w:p>
        </w:tc>
        <w:tc>
          <w:tcPr>
            <w:tcW w:w="1123" w:type="dxa"/>
            <w:noWrap/>
            <w:vAlign w:val="center"/>
          </w:tcPr>
          <w:p w14:paraId="2CC16FE7">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船套</w:t>
            </w:r>
          </w:p>
        </w:tc>
        <w:tc>
          <w:tcPr>
            <w:tcW w:w="939" w:type="dxa"/>
            <w:noWrap/>
            <w:vAlign w:val="center"/>
          </w:tcPr>
          <w:p w14:paraId="51A34F4F">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1</w:t>
            </w:r>
          </w:p>
        </w:tc>
      </w:tr>
      <w:tr w14:paraId="54869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704" w:type="dxa"/>
            <w:noWrap/>
            <w:vAlign w:val="center"/>
          </w:tcPr>
          <w:p w14:paraId="7F1DBA7B">
            <w:pPr>
              <w:widowControl/>
              <w:spacing w:line="240" w:lineRule="auto"/>
              <w:jc w:val="left"/>
              <w:rPr>
                <w:rFonts w:hint="eastAsia" w:ascii="宋体" w:hAnsi="宋体" w:eastAsia="宋体" w:cs="宋体"/>
                <w:b/>
                <w:bCs/>
                <w:color w:val="000000"/>
                <w:sz w:val="21"/>
                <w:szCs w:val="21"/>
              </w:rPr>
            </w:pPr>
          </w:p>
        </w:tc>
        <w:tc>
          <w:tcPr>
            <w:tcW w:w="2665" w:type="dxa"/>
            <w:noWrap/>
            <w:vAlign w:val="center"/>
          </w:tcPr>
          <w:p w14:paraId="5F54F415">
            <w:pPr>
              <w:spacing w:line="240" w:lineRule="auto"/>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电气设备</w:t>
            </w:r>
          </w:p>
        </w:tc>
        <w:tc>
          <w:tcPr>
            <w:tcW w:w="4082" w:type="dxa"/>
            <w:noWrap/>
            <w:vAlign w:val="center"/>
          </w:tcPr>
          <w:p w14:paraId="760DA4E8">
            <w:pPr>
              <w:spacing w:line="240" w:lineRule="auto"/>
              <w:jc w:val="left"/>
              <w:rPr>
                <w:rFonts w:hint="eastAsia" w:ascii="宋体" w:hAnsi="宋体" w:eastAsia="宋体" w:cs="宋体"/>
                <w:b/>
                <w:bCs/>
                <w:color w:val="000000"/>
                <w:sz w:val="21"/>
                <w:szCs w:val="21"/>
              </w:rPr>
            </w:pPr>
          </w:p>
        </w:tc>
        <w:tc>
          <w:tcPr>
            <w:tcW w:w="1123" w:type="dxa"/>
            <w:noWrap/>
            <w:vAlign w:val="center"/>
          </w:tcPr>
          <w:p w14:paraId="79435443">
            <w:pPr>
              <w:spacing w:line="240" w:lineRule="auto"/>
              <w:jc w:val="left"/>
              <w:rPr>
                <w:rFonts w:hint="eastAsia" w:ascii="宋体" w:hAnsi="宋体" w:eastAsia="宋体" w:cs="宋体"/>
                <w:b/>
                <w:bCs/>
                <w:color w:val="000000"/>
                <w:sz w:val="21"/>
                <w:szCs w:val="21"/>
              </w:rPr>
            </w:pPr>
          </w:p>
        </w:tc>
        <w:tc>
          <w:tcPr>
            <w:tcW w:w="939" w:type="dxa"/>
            <w:noWrap/>
            <w:vAlign w:val="center"/>
          </w:tcPr>
          <w:p w14:paraId="79FD60D9">
            <w:pPr>
              <w:spacing w:line="240" w:lineRule="auto"/>
              <w:jc w:val="left"/>
              <w:rPr>
                <w:rFonts w:hint="eastAsia" w:ascii="宋体" w:hAnsi="宋体" w:eastAsia="宋体" w:cs="宋体"/>
                <w:b/>
                <w:bCs/>
                <w:color w:val="000000"/>
                <w:sz w:val="21"/>
                <w:szCs w:val="21"/>
              </w:rPr>
            </w:pPr>
          </w:p>
        </w:tc>
      </w:tr>
      <w:tr w14:paraId="713BF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704" w:type="dxa"/>
            <w:noWrap/>
            <w:vAlign w:val="center"/>
          </w:tcPr>
          <w:p w14:paraId="2A52D3F7">
            <w:pPr>
              <w:widowControl/>
              <w:numPr>
                <w:ilvl w:val="0"/>
                <w:numId w:val="9"/>
              </w:numPr>
              <w:spacing w:line="240" w:lineRule="auto"/>
              <w:jc w:val="left"/>
              <w:rPr>
                <w:rFonts w:hint="eastAsia" w:ascii="宋体" w:hAnsi="宋体" w:eastAsia="宋体" w:cs="宋体"/>
                <w:color w:val="000000"/>
                <w:sz w:val="21"/>
                <w:szCs w:val="21"/>
              </w:rPr>
            </w:pPr>
          </w:p>
        </w:tc>
        <w:tc>
          <w:tcPr>
            <w:tcW w:w="2665" w:type="dxa"/>
            <w:noWrap/>
            <w:vAlign w:val="center"/>
          </w:tcPr>
          <w:p w14:paraId="44F0AABE">
            <w:pPr>
              <w:tabs>
                <w:tab w:val="left" w:pos="9720"/>
                <w:tab w:val="left" w:pos="10620"/>
                <w:tab w:val="left" w:pos="10800"/>
              </w:tabs>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配电控制系统</w:t>
            </w:r>
          </w:p>
        </w:tc>
        <w:tc>
          <w:tcPr>
            <w:tcW w:w="4082" w:type="dxa"/>
            <w:noWrap/>
            <w:vAlign w:val="center"/>
          </w:tcPr>
          <w:p w14:paraId="548EBBD9">
            <w:pPr>
              <w:spacing w:line="240" w:lineRule="auto"/>
              <w:jc w:val="left"/>
              <w:rPr>
                <w:rFonts w:hint="eastAsia" w:ascii="宋体" w:hAnsi="宋体" w:eastAsia="宋体" w:cs="宋体"/>
                <w:color w:val="000000"/>
                <w:sz w:val="21"/>
                <w:szCs w:val="21"/>
              </w:rPr>
            </w:pPr>
          </w:p>
        </w:tc>
        <w:tc>
          <w:tcPr>
            <w:tcW w:w="1123" w:type="dxa"/>
            <w:noWrap/>
            <w:vAlign w:val="center"/>
          </w:tcPr>
          <w:p w14:paraId="112788A1">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船套</w:t>
            </w:r>
          </w:p>
        </w:tc>
        <w:tc>
          <w:tcPr>
            <w:tcW w:w="939" w:type="dxa"/>
            <w:noWrap/>
            <w:vAlign w:val="center"/>
          </w:tcPr>
          <w:p w14:paraId="71DC033F">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1</w:t>
            </w:r>
          </w:p>
        </w:tc>
      </w:tr>
      <w:tr w14:paraId="29B7B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704" w:type="dxa"/>
            <w:noWrap/>
            <w:vAlign w:val="center"/>
          </w:tcPr>
          <w:p w14:paraId="1CEEBF27">
            <w:pPr>
              <w:widowControl/>
              <w:numPr>
                <w:ilvl w:val="0"/>
                <w:numId w:val="9"/>
              </w:numPr>
              <w:spacing w:line="240" w:lineRule="auto"/>
              <w:jc w:val="left"/>
              <w:rPr>
                <w:rFonts w:hint="eastAsia" w:ascii="宋体" w:hAnsi="宋体" w:eastAsia="宋体" w:cs="宋体"/>
                <w:color w:val="000000"/>
                <w:sz w:val="21"/>
                <w:szCs w:val="21"/>
              </w:rPr>
            </w:pPr>
          </w:p>
        </w:tc>
        <w:tc>
          <w:tcPr>
            <w:tcW w:w="2665" w:type="dxa"/>
            <w:noWrap/>
            <w:vAlign w:val="center"/>
          </w:tcPr>
          <w:p w14:paraId="0C0E62AB">
            <w:pPr>
              <w:tabs>
                <w:tab w:val="left" w:pos="9720"/>
                <w:tab w:val="left" w:pos="10620"/>
                <w:tab w:val="left" w:pos="10800"/>
              </w:tabs>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电源设备</w:t>
            </w:r>
          </w:p>
        </w:tc>
        <w:tc>
          <w:tcPr>
            <w:tcW w:w="4082" w:type="dxa"/>
            <w:noWrap/>
            <w:vAlign w:val="center"/>
          </w:tcPr>
          <w:p w14:paraId="1FC6A582">
            <w:pPr>
              <w:spacing w:line="240" w:lineRule="auto"/>
              <w:jc w:val="left"/>
              <w:rPr>
                <w:rFonts w:hint="eastAsia" w:ascii="宋体" w:hAnsi="宋体" w:eastAsia="宋体" w:cs="宋体"/>
                <w:color w:val="000000"/>
                <w:sz w:val="21"/>
                <w:szCs w:val="21"/>
              </w:rPr>
            </w:pPr>
          </w:p>
        </w:tc>
        <w:tc>
          <w:tcPr>
            <w:tcW w:w="1123" w:type="dxa"/>
            <w:noWrap/>
            <w:vAlign w:val="center"/>
          </w:tcPr>
          <w:p w14:paraId="7D4BF796">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船套</w:t>
            </w:r>
          </w:p>
        </w:tc>
        <w:tc>
          <w:tcPr>
            <w:tcW w:w="939" w:type="dxa"/>
            <w:noWrap/>
            <w:vAlign w:val="center"/>
          </w:tcPr>
          <w:p w14:paraId="7B3734CE">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1</w:t>
            </w:r>
          </w:p>
        </w:tc>
      </w:tr>
      <w:tr w14:paraId="4102D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704" w:type="dxa"/>
            <w:noWrap/>
            <w:vAlign w:val="center"/>
          </w:tcPr>
          <w:p w14:paraId="07F7305A">
            <w:pPr>
              <w:widowControl/>
              <w:numPr>
                <w:ilvl w:val="0"/>
                <w:numId w:val="9"/>
              </w:numPr>
              <w:spacing w:line="240" w:lineRule="auto"/>
              <w:jc w:val="left"/>
              <w:rPr>
                <w:rFonts w:hint="eastAsia" w:ascii="宋体" w:hAnsi="宋体" w:eastAsia="宋体" w:cs="宋体"/>
                <w:color w:val="000000"/>
                <w:sz w:val="21"/>
                <w:szCs w:val="21"/>
              </w:rPr>
            </w:pPr>
          </w:p>
        </w:tc>
        <w:tc>
          <w:tcPr>
            <w:tcW w:w="2665" w:type="dxa"/>
            <w:noWrap/>
            <w:vAlign w:val="center"/>
          </w:tcPr>
          <w:p w14:paraId="3470855D">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照明灯具及属具</w:t>
            </w:r>
          </w:p>
        </w:tc>
        <w:tc>
          <w:tcPr>
            <w:tcW w:w="4082" w:type="dxa"/>
            <w:noWrap/>
            <w:vAlign w:val="center"/>
          </w:tcPr>
          <w:p w14:paraId="6BA6F78D">
            <w:pPr>
              <w:spacing w:line="240" w:lineRule="auto"/>
              <w:jc w:val="left"/>
              <w:rPr>
                <w:rFonts w:hint="eastAsia" w:ascii="宋体" w:hAnsi="宋体" w:eastAsia="宋体" w:cs="宋体"/>
                <w:color w:val="000000"/>
                <w:sz w:val="21"/>
                <w:szCs w:val="21"/>
              </w:rPr>
            </w:pPr>
          </w:p>
        </w:tc>
        <w:tc>
          <w:tcPr>
            <w:tcW w:w="1123" w:type="dxa"/>
            <w:noWrap/>
            <w:vAlign w:val="center"/>
          </w:tcPr>
          <w:p w14:paraId="367B8A49">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船套</w:t>
            </w:r>
          </w:p>
        </w:tc>
        <w:tc>
          <w:tcPr>
            <w:tcW w:w="939" w:type="dxa"/>
            <w:noWrap/>
            <w:vAlign w:val="center"/>
          </w:tcPr>
          <w:p w14:paraId="6CC76761">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1</w:t>
            </w:r>
          </w:p>
        </w:tc>
      </w:tr>
      <w:tr w14:paraId="745767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704" w:type="dxa"/>
            <w:noWrap/>
            <w:vAlign w:val="center"/>
          </w:tcPr>
          <w:p w14:paraId="2C40ADD7">
            <w:pPr>
              <w:widowControl/>
              <w:numPr>
                <w:ilvl w:val="0"/>
                <w:numId w:val="9"/>
              </w:numPr>
              <w:spacing w:line="240" w:lineRule="auto"/>
              <w:jc w:val="left"/>
              <w:rPr>
                <w:rFonts w:hint="eastAsia" w:ascii="宋体" w:hAnsi="宋体" w:eastAsia="宋体" w:cs="宋体"/>
                <w:color w:val="000000"/>
                <w:sz w:val="21"/>
                <w:szCs w:val="21"/>
              </w:rPr>
            </w:pPr>
          </w:p>
        </w:tc>
        <w:tc>
          <w:tcPr>
            <w:tcW w:w="2665" w:type="dxa"/>
            <w:noWrap/>
            <w:vAlign w:val="center"/>
          </w:tcPr>
          <w:p w14:paraId="4987F82E">
            <w:pPr>
              <w:tabs>
                <w:tab w:val="left" w:pos="9720"/>
                <w:tab w:val="left" w:pos="10620"/>
                <w:tab w:val="left" w:pos="10800"/>
              </w:tabs>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船内通信报警</w:t>
            </w:r>
          </w:p>
        </w:tc>
        <w:tc>
          <w:tcPr>
            <w:tcW w:w="4082" w:type="dxa"/>
            <w:noWrap/>
            <w:vAlign w:val="center"/>
          </w:tcPr>
          <w:p w14:paraId="382A4DED">
            <w:pPr>
              <w:tabs>
                <w:tab w:val="left" w:pos="9720"/>
                <w:tab w:val="left" w:pos="10620"/>
                <w:tab w:val="left" w:pos="10800"/>
              </w:tabs>
              <w:spacing w:line="240" w:lineRule="auto"/>
              <w:jc w:val="left"/>
              <w:rPr>
                <w:rFonts w:hint="eastAsia" w:ascii="宋体" w:hAnsi="宋体" w:eastAsia="宋体" w:cs="宋体"/>
                <w:color w:val="000000"/>
                <w:sz w:val="21"/>
                <w:szCs w:val="21"/>
              </w:rPr>
            </w:pPr>
          </w:p>
        </w:tc>
        <w:tc>
          <w:tcPr>
            <w:tcW w:w="1123" w:type="dxa"/>
            <w:noWrap/>
            <w:vAlign w:val="center"/>
          </w:tcPr>
          <w:p w14:paraId="14D23D5B">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船套</w:t>
            </w:r>
          </w:p>
        </w:tc>
        <w:tc>
          <w:tcPr>
            <w:tcW w:w="939" w:type="dxa"/>
            <w:noWrap/>
            <w:vAlign w:val="center"/>
          </w:tcPr>
          <w:p w14:paraId="01E1EF68">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1</w:t>
            </w:r>
          </w:p>
        </w:tc>
      </w:tr>
      <w:tr w14:paraId="580E7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704" w:type="dxa"/>
            <w:noWrap/>
            <w:vAlign w:val="center"/>
          </w:tcPr>
          <w:p w14:paraId="203544DB">
            <w:pPr>
              <w:widowControl/>
              <w:numPr>
                <w:ilvl w:val="0"/>
                <w:numId w:val="9"/>
              </w:numPr>
              <w:spacing w:line="240" w:lineRule="auto"/>
              <w:jc w:val="left"/>
              <w:rPr>
                <w:rFonts w:hint="eastAsia" w:ascii="宋体" w:hAnsi="宋体" w:eastAsia="宋体" w:cs="宋体"/>
                <w:color w:val="000000"/>
                <w:sz w:val="21"/>
                <w:szCs w:val="21"/>
              </w:rPr>
            </w:pPr>
          </w:p>
        </w:tc>
        <w:tc>
          <w:tcPr>
            <w:tcW w:w="2665" w:type="dxa"/>
            <w:noWrap/>
            <w:vAlign w:val="center"/>
          </w:tcPr>
          <w:p w14:paraId="7EBB4A35">
            <w:pPr>
              <w:tabs>
                <w:tab w:val="left" w:pos="9720"/>
                <w:tab w:val="left" w:pos="10620"/>
                <w:tab w:val="left" w:pos="10800"/>
              </w:tabs>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无线电通讯</w:t>
            </w:r>
          </w:p>
        </w:tc>
        <w:tc>
          <w:tcPr>
            <w:tcW w:w="4082" w:type="dxa"/>
            <w:noWrap/>
            <w:vAlign w:val="center"/>
          </w:tcPr>
          <w:p w14:paraId="0A5C543D">
            <w:pPr>
              <w:tabs>
                <w:tab w:val="left" w:pos="9720"/>
                <w:tab w:val="left" w:pos="10620"/>
                <w:tab w:val="left" w:pos="10800"/>
              </w:tabs>
              <w:spacing w:line="240" w:lineRule="auto"/>
              <w:jc w:val="left"/>
              <w:rPr>
                <w:rFonts w:hint="eastAsia" w:ascii="宋体" w:hAnsi="宋体" w:eastAsia="宋体" w:cs="宋体"/>
                <w:color w:val="000000"/>
                <w:sz w:val="21"/>
                <w:szCs w:val="21"/>
              </w:rPr>
            </w:pPr>
          </w:p>
        </w:tc>
        <w:tc>
          <w:tcPr>
            <w:tcW w:w="1123" w:type="dxa"/>
            <w:noWrap/>
            <w:vAlign w:val="center"/>
          </w:tcPr>
          <w:p w14:paraId="1D039FFB">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船套</w:t>
            </w:r>
          </w:p>
        </w:tc>
        <w:tc>
          <w:tcPr>
            <w:tcW w:w="939" w:type="dxa"/>
            <w:noWrap/>
            <w:vAlign w:val="center"/>
          </w:tcPr>
          <w:p w14:paraId="5F390C1B">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1</w:t>
            </w:r>
          </w:p>
        </w:tc>
      </w:tr>
      <w:tr w14:paraId="63A11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704" w:type="dxa"/>
            <w:noWrap/>
            <w:vAlign w:val="center"/>
          </w:tcPr>
          <w:p w14:paraId="5B386562">
            <w:pPr>
              <w:widowControl/>
              <w:numPr>
                <w:ilvl w:val="0"/>
                <w:numId w:val="9"/>
              </w:numPr>
              <w:spacing w:line="240" w:lineRule="auto"/>
              <w:jc w:val="left"/>
              <w:rPr>
                <w:rFonts w:hint="eastAsia" w:ascii="宋体" w:hAnsi="宋体" w:eastAsia="宋体" w:cs="宋体"/>
                <w:color w:val="000000"/>
                <w:sz w:val="21"/>
                <w:szCs w:val="21"/>
              </w:rPr>
            </w:pPr>
          </w:p>
        </w:tc>
        <w:tc>
          <w:tcPr>
            <w:tcW w:w="2665" w:type="dxa"/>
            <w:noWrap/>
            <w:vAlign w:val="center"/>
          </w:tcPr>
          <w:p w14:paraId="276B8192">
            <w:pPr>
              <w:tabs>
                <w:tab w:val="left" w:pos="9720"/>
                <w:tab w:val="left" w:pos="10620"/>
                <w:tab w:val="left" w:pos="10800"/>
              </w:tabs>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信息系统</w:t>
            </w:r>
          </w:p>
        </w:tc>
        <w:tc>
          <w:tcPr>
            <w:tcW w:w="4082" w:type="dxa"/>
            <w:noWrap/>
            <w:vAlign w:val="center"/>
          </w:tcPr>
          <w:p w14:paraId="4BFB6CCF">
            <w:pPr>
              <w:tabs>
                <w:tab w:val="left" w:pos="9720"/>
                <w:tab w:val="left" w:pos="10620"/>
                <w:tab w:val="left" w:pos="10800"/>
              </w:tabs>
              <w:spacing w:line="240" w:lineRule="auto"/>
              <w:jc w:val="left"/>
              <w:rPr>
                <w:rFonts w:hint="eastAsia" w:ascii="宋体" w:hAnsi="宋体" w:eastAsia="宋体" w:cs="宋体"/>
                <w:color w:val="000000"/>
                <w:sz w:val="21"/>
                <w:szCs w:val="21"/>
                <w:highlight w:val="yellow"/>
              </w:rPr>
            </w:pPr>
            <w:r>
              <w:rPr>
                <w:rFonts w:hint="eastAsia" w:ascii="宋体" w:hAnsi="宋体" w:eastAsia="宋体" w:cs="宋体"/>
                <w:color w:val="000000"/>
                <w:sz w:val="21"/>
                <w:szCs w:val="21"/>
              </w:rPr>
              <w:t>视频监控系统、网络系统、一体定位及无线传输模块</w:t>
            </w:r>
          </w:p>
        </w:tc>
        <w:tc>
          <w:tcPr>
            <w:tcW w:w="1123" w:type="dxa"/>
            <w:noWrap/>
            <w:vAlign w:val="center"/>
          </w:tcPr>
          <w:p w14:paraId="6FCF0A1B">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船套</w:t>
            </w:r>
          </w:p>
        </w:tc>
        <w:tc>
          <w:tcPr>
            <w:tcW w:w="939" w:type="dxa"/>
            <w:noWrap/>
            <w:vAlign w:val="center"/>
          </w:tcPr>
          <w:p w14:paraId="54E610EC">
            <w:pPr>
              <w:spacing w:line="24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1</w:t>
            </w:r>
          </w:p>
        </w:tc>
      </w:tr>
    </w:tbl>
    <w:p w14:paraId="6BEBE733">
      <w:pPr>
        <w:spacing w:line="360" w:lineRule="auto"/>
        <w:jc w:val="left"/>
        <w:rPr>
          <w:rFonts w:hint="default" w:ascii="Times New Roman" w:hAnsi="Times New Roman" w:eastAsia="宋体" w:cs="Times New Roman"/>
          <w:b/>
          <w:bCs/>
          <w:color w:val="auto"/>
          <w:sz w:val="24"/>
          <w:highlight w:val="none"/>
        </w:rPr>
      </w:pPr>
      <w:r>
        <w:rPr>
          <w:rFonts w:hint="eastAsia" w:ascii="宋体" w:hAnsi="宋体" w:eastAsia="宋体" w:cs="宋体"/>
          <w:b/>
          <w:bCs/>
          <w:color w:val="000000"/>
          <w:sz w:val="21"/>
          <w:szCs w:val="21"/>
        </w:rPr>
        <w:t>注：</w:t>
      </w:r>
      <w:r>
        <w:rPr>
          <w:rFonts w:hint="eastAsia" w:ascii="宋体" w:hAnsi="宋体" w:eastAsia="宋体" w:cs="宋体"/>
          <w:b/>
          <w:bCs/>
          <w:color w:val="000000"/>
          <w:sz w:val="21"/>
          <w:szCs w:val="21"/>
          <w:lang w:val="en-US" w:eastAsia="zh-CN"/>
        </w:rPr>
        <w:t>以上清单为</w:t>
      </w:r>
      <w:r>
        <w:rPr>
          <w:rFonts w:hint="eastAsia" w:ascii="宋体" w:hAnsi="宋体" w:cs="宋体"/>
          <w:b/>
          <w:bCs/>
          <w:color w:val="000000"/>
          <w:sz w:val="21"/>
          <w:szCs w:val="21"/>
          <w:lang w:val="en-US" w:eastAsia="zh-CN"/>
        </w:rPr>
        <w:t>搜救艇</w:t>
      </w:r>
      <w:r>
        <w:rPr>
          <w:rFonts w:hint="eastAsia" w:ascii="宋体" w:hAnsi="宋体" w:eastAsia="宋体" w:cs="宋体"/>
          <w:b/>
          <w:bCs/>
          <w:color w:val="000000"/>
          <w:sz w:val="21"/>
          <w:szCs w:val="21"/>
          <w:lang w:val="en-US" w:eastAsia="zh-CN"/>
        </w:rPr>
        <w:t>主要设备清单，</w:t>
      </w:r>
      <w:r>
        <w:rPr>
          <w:rFonts w:hint="eastAsia" w:ascii="宋体" w:hAnsi="宋体" w:eastAsia="宋体" w:cs="宋体"/>
          <w:b/>
          <w:bCs/>
          <w:color w:val="000000"/>
          <w:sz w:val="21"/>
          <w:szCs w:val="21"/>
        </w:rPr>
        <w:t>其他设备满足相应规范、法规、</w:t>
      </w:r>
      <w:r>
        <w:rPr>
          <w:rFonts w:hint="eastAsia" w:ascii="宋体" w:hAnsi="宋体" w:cs="宋体"/>
          <w:b/>
          <w:bCs/>
          <w:color w:val="000000"/>
          <w:sz w:val="21"/>
          <w:szCs w:val="21"/>
          <w:lang w:val="en-US" w:eastAsia="zh-CN"/>
        </w:rPr>
        <w:t>标准及货物清单及技术</w:t>
      </w:r>
      <w:r>
        <w:rPr>
          <w:rFonts w:hint="eastAsia" w:ascii="宋体" w:hAnsi="宋体" w:eastAsia="宋体" w:cs="宋体"/>
          <w:b/>
          <w:bCs/>
          <w:color w:val="000000"/>
          <w:sz w:val="21"/>
          <w:szCs w:val="21"/>
        </w:rPr>
        <w:t>要求。</w:t>
      </w:r>
      <w:r>
        <w:rPr>
          <w:rFonts w:hint="eastAsia" w:ascii="宋体" w:hAnsi="宋体" w:eastAsia="宋体" w:cs="宋体"/>
          <w:b/>
          <w:bCs/>
          <w:color w:val="000000"/>
          <w:sz w:val="21"/>
          <w:szCs w:val="21"/>
          <w:lang w:val="en-US" w:eastAsia="zh-CN"/>
        </w:rPr>
        <w:t>由供应商自行添加设备清单。</w:t>
      </w:r>
    </w:p>
    <w:p w14:paraId="2E69AD42">
      <w:pPr>
        <w:spacing w:line="360" w:lineRule="auto"/>
        <w:ind w:firstLine="482" w:firstLineChars="200"/>
        <w:rPr>
          <w:rFonts w:hint="default" w:ascii="Times New Roman" w:hAnsi="Times New Roman" w:eastAsia="宋体" w:cs="Times New Roman"/>
          <w:b/>
          <w:bCs/>
          <w:color w:val="auto"/>
          <w:sz w:val="24"/>
          <w:highlight w:val="none"/>
          <w:rtl w:val="0"/>
          <w:lang w:val="en-US" w:eastAsia="zh-CN"/>
        </w:rPr>
      </w:pPr>
      <w:r>
        <w:rPr>
          <w:rFonts w:hint="eastAsia" w:ascii="Times New Roman" w:hAnsi="Times New Roman" w:cs="Times New Roman"/>
          <w:b/>
          <w:bCs/>
          <w:color w:val="auto"/>
          <w:sz w:val="24"/>
          <w:highlight w:val="none"/>
          <w:rtl w:val="0"/>
          <w:lang w:val="en-US" w:eastAsia="zh-CN"/>
        </w:rPr>
        <w:t>五</w:t>
      </w:r>
      <w:r>
        <w:rPr>
          <w:rFonts w:hint="default" w:ascii="Times New Roman" w:hAnsi="Times New Roman" w:eastAsia="宋体" w:cs="Times New Roman"/>
          <w:b/>
          <w:bCs/>
          <w:color w:val="auto"/>
          <w:sz w:val="24"/>
          <w:highlight w:val="none"/>
          <w:rtl w:val="0"/>
          <w:lang w:val="en-US" w:eastAsia="zh-CN"/>
        </w:rPr>
        <w:t>、项目要求</w:t>
      </w:r>
    </w:p>
    <w:p w14:paraId="239709F3">
      <w:pPr>
        <w:spacing w:line="360" w:lineRule="auto"/>
        <w:ind w:firstLine="482"/>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（一）供货要求</w:t>
      </w:r>
    </w:p>
    <w:p w14:paraId="3FFA845E">
      <w:pPr>
        <w:spacing w:line="360" w:lineRule="auto"/>
        <w:ind w:firstLine="480"/>
        <w:rPr>
          <w:rFonts w:hint="default" w:ascii="Times New Roman" w:hAnsi="Times New Roman" w:eastAsia="宋体" w:cs="Times New Roman"/>
          <w:color w:val="FF0000"/>
          <w:sz w:val="24"/>
          <w:highlight w:val="none"/>
          <w:lang w:val="en-US" w:eastAsia="zh-CN"/>
        </w:rPr>
      </w:pPr>
      <w:r>
        <w:rPr>
          <w:rFonts w:hint="default" w:ascii="Times New Roman" w:hAnsi="Times New Roman" w:eastAsia="宋体" w:cs="Times New Roman"/>
          <w:color w:val="FF0000"/>
          <w:sz w:val="24"/>
          <w:highlight w:val="none"/>
          <w:lang w:val="en-US" w:eastAsia="zh-CN"/>
        </w:rPr>
        <w:t>★船体材料选用符合规范要求的船用</w:t>
      </w:r>
      <w:r>
        <w:rPr>
          <w:rFonts w:hint="eastAsia" w:ascii="宋体" w:hAnsi="宋体" w:eastAsia="宋体" w:cs="宋体"/>
          <w:color w:val="FF0000"/>
          <w:sz w:val="24"/>
          <w:highlight w:val="none"/>
          <w:lang w:val="en-US" w:eastAsia="zh-CN"/>
        </w:rPr>
        <w:t>CCSB</w:t>
      </w:r>
      <w:r>
        <w:rPr>
          <w:rFonts w:hint="default" w:ascii="Times New Roman" w:hAnsi="Times New Roman" w:eastAsia="宋体" w:cs="Times New Roman"/>
          <w:color w:val="FF0000"/>
          <w:sz w:val="24"/>
          <w:highlight w:val="none"/>
          <w:lang w:val="en-US" w:eastAsia="zh-CN"/>
        </w:rPr>
        <w:t>钢材，所有材料应是出厂后未使用过的全新材料。</w:t>
      </w:r>
      <w:r>
        <w:rPr>
          <w:rFonts w:hint="eastAsia" w:ascii="Times New Roman" w:hAnsi="Times New Roman" w:cs="Times New Roman"/>
          <w:color w:val="FF0000"/>
          <w:sz w:val="24"/>
          <w:highlight w:val="none"/>
          <w:lang w:val="en-US" w:eastAsia="zh-CN"/>
        </w:rPr>
        <w:t>（提供承诺函，格式自拟，否则按照无效标处理）。</w:t>
      </w:r>
    </w:p>
    <w:p w14:paraId="74BEAA28">
      <w:pPr>
        <w:spacing w:line="360" w:lineRule="auto"/>
        <w:ind w:firstLine="482"/>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（二）质量保证</w:t>
      </w:r>
    </w:p>
    <w:p w14:paraId="6EF22082">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1、</w:t>
      </w:r>
      <w:r>
        <w:rPr>
          <w:rFonts w:hint="default" w:ascii="Times New Roman" w:hAnsi="Times New Roman" w:eastAsia="宋体" w:cs="Times New Roman"/>
          <w:color w:val="auto"/>
          <w:sz w:val="24"/>
          <w:highlight w:val="none"/>
        </w:rPr>
        <w:t>投标人应保证提供的货物经过正确安装、正常使用和保养条件下，在其使用寿命内应具有满意的性能。货物最终验收后，在售后服务期内，投标人应对由于设计、工艺或材料的缺陷以及其他由于生产厂家或投标人的原因而发生的任何不足或故障负责，费用由投标人负担。</w:t>
      </w:r>
    </w:p>
    <w:p w14:paraId="32922B02">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根据当地法定检验机构的检验结果或者在售后服务期内，如果货物的质量或规格型号与合同不符，或证明货物是有缺陷的，包括潜在的缺陷或使用不符合要求的材料等，采购人有权向投标人发出索赔通知。</w:t>
      </w:r>
    </w:p>
    <w:p w14:paraId="522582AA">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3、</w:t>
      </w:r>
      <w:r>
        <w:rPr>
          <w:rFonts w:hint="default" w:ascii="Times New Roman" w:hAnsi="Times New Roman" w:eastAsia="宋体" w:cs="Times New Roman"/>
          <w:color w:val="auto"/>
          <w:sz w:val="24"/>
          <w:highlight w:val="none"/>
        </w:rPr>
        <w:t>投标人在收到通知后，应在合同所附服务承诺约定的时间内维修、更换有缺陷的货物或部件。</w:t>
      </w:r>
    </w:p>
    <w:p w14:paraId="43DAD07E">
      <w:pPr>
        <w:spacing w:line="360" w:lineRule="auto"/>
        <w:ind w:firstLine="480"/>
        <w:rPr>
          <w:rFonts w:hint="default" w:ascii="Times New Roman" w:hAnsi="Times New Roman" w:eastAsia="宋体" w:cs="Times New Roman"/>
          <w:b/>
          <w:bCs/>
          <w:iCs/>
          <w:color w:val="auto"/>
          <w:sz w:val="24"/>
          <w:szCs w:val="24"/>
          <w:highlight w:val="none"/>
        </w:rPr>
      </w:pPr>
      <w:r>
        <w:rPr>
          <w:rFonts w:hint="default" w:ascii="Times New Roman" w:hAnsi="Times New Roman" w:eastAsia="宋体" w:cs="Times New Roman"/>
          <w:color w:val="auto"/>
          <w:sz w:val="24"/>
          <w:highlight w:val="none"/>
          <w:lang w:val="en-US" w:eastAsia="zh-CN"/>
        </w:rPr>
        <w:t>4、</w:t>
      </w:r>
      <w:r>
        <w:rPr>
          <w:rFonts w:hint="default" w:ascii="Times New Roman" w:hAnsi="Times New Roman" w:eastAsia="宋体" w:cs="Times New Roman"/>
          <w:color w:val="auto"/>
          <w:sz w:val="24"/>
          <w:highlight w:val="none"/>
        </w:rPr>
        <w:t>如果投标人在收到通知后，在合同所附服务承诺约定的时间内没有弥补缺陷，采购人可采取必要的补救措施，但风险和费用将由投标人承担。</w:t>
      </w:r>
    </w:p>
    <w:p w14:paraId="42C2E13D">
      <w:pPr>
        <w:pStyle w:val="111"/>
        <w:keepNext w:val="0"/>
        <w:keepLines w:val="0"/>
        <w:pageBreakBefore w:val="0"/>
        <w:widowControl w:val="0"/>
        <w:spacing w:line="348" w:lineRule="auto"/>
        <w:ind w:left="0" w:leftChars="0" w:firstLine="241" w:firstLineChars="100"/>
        <w:jc w:val="left"/>
        <w:outlineLvl w:val="9"/>
        <w:rPr>
          <w:rFonts w:hint="default" w:ascii="Times New Roman" w:hAnsi="Times New Roman" w:eastAsia="宋体" w:cs="Times New Roman"/>
          <w:b/>
          <w:bCs/>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（三）试验试航</w:t>
      </w:r>
    </w:p>
    <w:p w14:paraId="1592E2A5">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1、中标单位下水、系泊或航行试验前应以书面方式至少提前七天通知采购单位，航行试验应提前七天通知采购单位和监造师关于试航的具体时间和地点。</w:t>
      </w:r>
    </w:p>
    <w:p w14:paraId="47CE0415">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2、具体实施：</w:t>
      </w:r>
    </w:p>
    <w:p w14:paraId="024B6E6C">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（1）凡与试航有关的费用均由中标单位承担。在本船试航期间和试航时，</w:t>
      </w:r>
      <w:r>
        <w:rPr>
          <w:rFonts w:hint="eastAsia" w:cs="Times New Roman"/>
          <w:b w:val="0"/>
          <w:bCs w:val="0"/>
          <w:color w:val="000000"/>
          <w:sz w:val="24"/>
          <w:szCs w:val="24"/>
          <w:highlight w:val="none"/>
          <w:lang w:val="en-US" w:eastAsia="zh-CN"/>
        </w:rPr>
        <w:t>采购单位需</w:t>
      </w:r>
      <w:r>
        <w:rPr>
          <w:rFonts w:hint="default" w:ascii="Times New Roman" w:hAnsi="Times New Roman" w:eastAsia="宋体" w:cs="Times New Roman"/>
          <w:b w:val="0"/>
          <w:bCs w:val="0"/>
          <w:color w:val="000000"/>
          <w:sz w:val="24"/>
          <w:szCs w:val="24"/>
          <w:highlight w:val="none"/>
          <w:lang w:val="en-US" w:eastAsia="zh-CN"/>
        </w:rPr>
        <w:t>自费提供必要的船员以符合安全航行的条件。试航应按系泊和航行试验大纲规定的项目和方式进行。试航路线由中标单位确定，试航应在配备有速度测定设施的试航水域内进行。</w:t>
      </w:r>
    </w:p>
    <w:p w14:paraId="61D1D849">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（2）为满足系泊和航行试验大纲规定的试航条件，中标单位应为本船提供所需的水、燃油和其他必要的供应品。在试航和试验期间所消耗的水、燃滑油、供应品等费用由中标单位承担。</w:t>
      </w:r>
    </w:p>
    <w:p w14:paraId="75F5961E">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3、接受或拒绝接受的方法：</w:t>
      </w:r>
    </w:p>
    <w:p w14:paraId="7F6385EC">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1）当中标单位通知本船试航结束时，采购单位或采购单位的监造师应在此之后六个工作日之内，以书面确认方式通知中标单位接受本船或连同有关理由拒绝接受本船。接受本船则双方签署验收报告，此报告作为本船最终完工的依据之一。</w:t>
      </w:r>
    </w:p>
    <w:p w14:paraId="07FF4041">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2）若试验试航结果表明本船或本船任一部分包括其设备不符合本合同技术文件和试验大纲要求，中标单位应会同监造师检查故障原因，并采取有效的措施消除故障，或进行修改消除缺陷。中标单位必须在交船前完成此类修改（如果这些修改被中标单位接受）并消除故障及缺陷。若有必要重新进行试航，采购单位不承担额外费用。中标单位修改或重新试航完成后，采购单位应在此六个工作日内根据中标单位所作的修改和更正后按重新试航后的情况以书面确认的方式接受本船或连同有关理由拒绝接受本船。</w:t>
      </w:r>
    </w:p>
    <w:p w14:paraId="7CFAD777">
      <w:pPr>
        <w:pStyle w:val="111"/>
        <w:keepNext w:val="0"/>
        <w:keepLines w:val="0"/>
        <w:pageBreakBefore w:val="0"/>
        <w:widowControl w:val="0"/>
        <w:spacing w:line="348" w:lineRule="auto"/>
        <w:ind w:left="0" w:leftChars="0" w:firstLine="482" w:firstLineChars="200"/>
        <w:jc w:val="left"/>
        <w:outlineLvl w:val="9"/>
        <w:rPr>
          <w:rFonts w:hint="default" w:ascii="Times New Roman" w:hAnsi="Times New Roman" w:eastAsia="宋体" w:cs="Times New Roman"/>
          <w:b/>
          <w:bCs/>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（四）完工交船</w:t>
      </w:r>
    </w:p>
    <w:p w14:paraId="64FC04F5">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1、交船条件：满足以下条件中标单位可通知采购单位进行交船工作。</w:t>
      </w:r>
    </w:p>
    <w:p w14:paraId="40AED2B7">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1）船系泊航行试验发现的故障和缺陷全部消除，收尾工程项目全部完成，取得验收报告。所有设备均能正常运转，艇的技术性能符合合同即技术文件要求，该移交接船单位和人员的所有备品、备件、工具以及规定的文件、图纸、说明书等均已清点完毕。</w:t>
      </w:r>
    </w:p>
    <w:p w14:paraId="2DF84FB0">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（2）由船舶检验部门检验合格，取得船检证书。</w:t>
      </w:r>
    </w:p>
    <w:p w14:paraId="505209C4">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2、在采购单位码头验收时，中标单位应按采购单位要求提供全部的质量资料、全船工具属具清册、备品备件清册，全船供应品清册并点交备品、备件、随船维修工具。并且将下列证书和文件一式三</w:t>
      </w:r>
      <w:r>
        <w:rPr>
          <w:rFonts w:hint="eastAsia" w:ascii="宋体" w:hAnsi="宋体" w:eastAsia="宋体" w:cs="宋体"/>
          <w:b w:val="0"/>
          <w:bCs w:val="0"/>
          <w:color w:val="000000"/>
          <w:sz w:val="24"/>
          <w:szCs w:val="24"/>
          <w:highlight w:val="none"/>
          <w:lang w:val="en-US" w:eastAsia="zh-CN"/>
        </w:rPr>
        <w:t>份(一份正本，二份副本)</w:t>
      </w:r>
      <w:r>
        <w:rPr>
          <w:rFonts w:hint="default" w:ascii="Times New Roman" w:hAnsi="Times New Roman" w:eastAsia="宋体" w:cs="Times New Roman"/>
          <w:b w:val="0"/>
          <w:bCs w:val="0"/>
          <w:color w:val="000000"/>
          <w:sz w:val="24"/>
          <w:szCs w:val="24"/>
          <w:highlight w:val="none"/>
          <w:lang w:val="en-US" w:eastAsia="zh-CN"/>
        </w:rPr>
        <w:t>，在交船时提交给采购单位。</w:t>
      </w:r>
    </w:p>
    <w:p w14:paraId="3CB25B64">
      <w:pPr>
        <w:pStyle w:val="111"/>
        <w:keepNext w:val="0"/>
        <w:keepLines w:val="0"/>
        <w:pageBreakBefore w:val="0"/>
        <w:widowControl w:val="0"/>
        <w:spacing w:line="348" w:lineRule="auto"/>
        <w:ind w:left="0" w:leftChars="0" w:firstLine="0" w:firstLineChars="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若在交船时不能取得正式证书，经采购单位确认可以提交临时证书，中标单位应在双方商定的期限内提供正式证书给采购单位。</w:t>
      </w:r>
    </w:p>
    <w:p w14:paraId="138BDDF2">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（1）中标单位地方海事局批准的船舶检验证书（中标单位提供建造地船检证书后配合采购单位办理）；</w:t>
      </w:r>
    </w:p>
    <w:p w14:paraId="251602BA">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（2）船籍证书（中标单位提供建造地船检证书后配合采购单位办理）；</w:t>
      </w:r>
    </w:p>
    <w:p w14:paraId="4ECCA5BA">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（3）救生设备证书</w:t>
      </w:r>
      <w:r>
        <w:rPr>
          <w:rFonts w:hint="eastAsia" w:ascii="Times New Roman" w:hAnsi="Times New Roman" w:eastAsia="宋体" w:cs="Times New Roman"/>
          <w:b w:val="0"/>
          <w:bCs w:val="0"/>
          <w:color w:val="000000"/>
          <w:sz w:val="24"/>
          <w:szCs w:val="24"/>
          <w:highlight w:val="none"/>
          <w:lang w:val="en-US" w:eastAsia="zh-CN"/>
        </w:rPr>
        <w:t>复印件</w:t>
      </w:r>
      <w:r>
        <w:rPr>
          <w:rFonts w:hint="default" w:ascii="Times New Roman" w:hAnsi="Times New Roman" w:eastAsia="宋体" w:cs="Times New Roman"/>
          <w:b w:val="0"/>
          <w:bCs w:val="0"/>
          <w:color w:val="000000"/>
          <w:sz w:val="24"/>
          <w:szCs w:val="24"/>
          <w:highlight w:val="none"/>
          <w:lang w:val="en-US" w:eastAsia="zh-CN"/>
        </w:rPr>
        <w:t>；</w:t>
      </w:r>
    </w:p>
    <w:p w14:paraId="2008CC37">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（4）其他惯常的证书，例如：船检产品证书复印件、机电产品证书复印件、制造厂产品质量证书等等；</w:t>
      </w:r>
    </w:p>
    <w:p w14:paraId="15C465F4">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w:t>
      </w:r>
      <w:r>
        <w:rPr>
          <w:rFonts w:hint="eastAsia" w:ascii="Times New Roman" w:hAnsi="Times New Roman" w:eastAsia="宋体" w:cs="Times New Roman"/>
          <w:b w:val="0"/>
          <w:bCs w:val="0"/>
          <w:color w:val="000000"/>
          <w:sz w:val="24"/>
          <w:szCs w:val="24"/>
          <w:highlight w:val="none"/>
          <w:lang w:val="en-US" w:eastAsia="zh-CN"/>
        </w:rPr>
        <w:t>5</w:t>
      </w:r>
      <w:r>
        <w:rPr>
          <w:rFonts w:hint="default" w:ascii="Times New Roman" w:hAnsi="Times New Roman" w:eastAsia="宋体" w:cs="Times New Roman"/>
          <w:b w:val="0"/>
          <w:bCs w:val="0"/>
          <w:color w:val="000000"/>
          <w:sz w:val="24"/>
          <w:szCs w:val="24"/>
          <w:highlight w:val="none"/>
          <w:lang w:val="en-US" w:eastAsia="zh-CN"/>
        </w:rPr>
        <w:t>）所有设备的维护、操作说明书、备件清册；轮机系统、主机、辅机等机电设备及系统的车间试验报告及维修手册；</w:t>
      </w:r>
    </w:p>
    <w:p w14:paraId="66EFCD6E">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w:t>
      </w:r>
      <w:r>
        <w:rPr>
          <w:rFonts w:hint="eastAsia" w:ascii="Times New Roman" w:hAnsi="Times New Roman" w:eastAsia="宋体" w:cs="Times New Roman"/>
          <w:b w:val="0"/>
          <w:bCs w:val="0"/>
          <w:color w:val="000000"/>
          <w:sz w:val="24"/>
          <w:szCs w:val="24"/>
          <w:highlight w:val="none"/>
          <w:lang w:val="en-US" w:eastAsia="zh-CN"/>
        </w:rPr>
        <w:t>6</w:t>
      </w:r>
      <w:r>
        <w:rPr>
          <w:rFonts w:hint="default" w:ascii="Times New Roman" w:hAnsi="Times New Roman" w:eastAsia="宋体" w:cs="Times New Roman"/>
          <w:b w:val="0"/>
          <w:bCs w:val="0"/>
          <w:color w:val="000000"/>
          <w:sz w:val="24"/>
          <w:szCs w:val="24"/>
          <w:highlight w:val="none"/>
          <w:lang w:val="en-US" w:eastAsia="zh-CN"/>
        </w:rPr>
        <w:t>）系泊和航行试验报告；</w:t>
      </w:r>
    </w:p>
    <w:p w14:paraId="39D958B5">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w:t>
      </w:r>
      <w:r>
        <w:rPr>
          <w:rFonts w:hint="eastAsia" w:ascii="Times New Roman" w:hAnsi="Times New Roman" w:eastAsia="宋体" w:cs="Times New Roman"/>
          <w:b w:val="0"/>
          <w:bCs w:val="0"/>
          <w:color w:val="000000"/>
          <w:sz w:val="24"/>
          <w:szCs w:val="24"/>
          <w:highlight w:val="none"/>
          <w:lang w:val="en-US" w:eastAsia="zh-CN"/>
        </w:rPr>
        <w:t>7</w:t>
      </w:r>
      <w:r>
        <w:rPr>
          <w:rFonts w:hint="default" w:ascii="Times New Roman" w:hAnsi="Times New Roman" w:eastAsia="宋体" w:cs="Times New Roman"/>
          <w:b w:val="0"/>
          <w:bCs w:val="0"/>
          <w:color w:val="000000"/>
          <w:sz w:val="24"/>
          <w:szCs w:val="24"/>
          <w:highlight w:val="none"/>
          <w:lang w:val="en-US" w:eastAsia="zh-CN"/>
        </w:rPr>
        <w:t>）船舶质量的保证书；</w:t>
      </w:r>
    </w:p>
    <w:p w14:paraId="519C13AC">
      <w:pPr>
        <w:pStyle w:val="111"/>
        <w:keepNext w:val="0"/>
        <w:keepLines w:val="0"/>
        <w:pageBreakBefore w:val="0"/>
        <w:widowControl w:val="0"/>
        <w:spacing w:line="348" w:lineRule="auto"/>
        <w:ind w:left="0" w:leftChars="0" w:firstLine="0" w:firstLineChars="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提供的技术资料应按操作系统分类后汇总，外购清单要完整准确。</w:t>
      </w:r>
    </w:p>
    <w:p w14:paraId="6B367F59">
      <w:pPr>
        <w:pStyle w:val="111"/>
        <w:keepNext w:val="0"/>
        <w:keepLines w:val="0"/>
        <w:pageBreakBefore w:val="0"/>
        <w:widowControl w:val="0"/>
        <w:spacing w:line="348" w:lineRule="auto"/>
        <w:ind w:left="0" w:leftChars="0" w:firstLine="0" w:firstLineChars="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在完成以上工作后，所交付的船舶完全符合双方签字认可的技术规格书和船检批准同意适航的一切具备投入营运条件，采购单位即可在验收文件上签字。</w:t>
      </w:r>
    </w:p>
    <w:p w14:paraId="3056F37B">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3、艇交接之后三个月内将完工技术文件交采购单位，船艇的完工文件至少包括</w:t>
      </w:r>
      <w:r>
        <w:rPr>
          <w:rFonts w:hint="eastAsia" w:cs="Times New Roman"/>
          <w:b w:val="0"/>
          <w:bCs w:val="0"/>
          <w:color w:val="000000"/>
          <w:sz w:val="24"/>
          <w:szCs w:val="24"/>
          <w:highlight w:val="none"/>
          <w:lang w:val="en-US" w:eastAsia="zh-CN"/>
        </w:rPr>
        <w:t>以下材</w:t>
      </w:r>
      <w:r>
        <w:rPr>
          <w:rFonts w:hint="eastAsia" w:ascii="Times New Roman" w:hAnsi="Times New Roman" w:eastAsia="宋体" w:cs="Times New Roman"/>
          <w:b w:val="0"/>
          <w:bCs w:val="0"/>
          <w:color w:val="000000"/>
          <w:sz w:val="24"/>
          <w:szCs w:val="24"/>
          <w:highlight w:val="none"/>
          <w:lang w:val="en-US" w:eastAsia="zh-CN"/>
        </w:rPr>
        <w:t>料复印件</w:t>
      </w:r>
      <w:r>
        <w:rPr>
          <w:rFonts w:hint="default" w:ascii="Times New Roman" w:hAnsi="Times New Roman" w:eastAsia="宋体" w:cs="Times New Roman"/>
          <w:b w:val="0"/>
          <w:bCs w:val="0"/>
          <w:color w:val="000000"/>
          <w:sz w:val="24"/>
          <w:szCs w:val="24"/>
          <w:highlight w:val="none"/>
          <w:lang w:val="en-US" w:eastAsia="zh-CN"/>
        </w:rPr>
        <w:t>：</w:t>
      </w:r>
    </w:p>
    <w:p w14:paraId="7FAF21E5">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（1）全船说明书；</w:t>
      </w:r>
    </w:p>
    <w:p w14:paraId="0FCF0FC4">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（2）总布置图；</w:t>
      </w:r>
    </w:p>
    <w:p w14:paraId="509BB8E1">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（3）倾斜试验册（含重量重心计算）；</w:t>
      </w:r>
    </w:p>
    <w:p w14:paraId="7E775907">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（4）快速性计算书；</w:t>
      </w:r>
    </w:p>
    <w:p w14:paraId="6D6D8934">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（5）基本结构图；</w:t>
      </w:r>
    </w:p>
    <w:p w14:paraId="16701CA6">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（6）结构强度计算书；</w:t>
      </w:r>
    </w:p>
    <w:p w14:paraId="779BDB13">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（7）电力负荷表；</w:t>
      </w:r>
    </w:p>
    <w:p w14:paraId="0F3F8344">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（8）全船电气原理图；</w:t>
      </w:r>
    </w:p>
    <w:p w14:paraId="793A0422">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（9）电气主要设备安装图；</w:t>
      </w:r>
    </w:p>
    <w:p w14:paraId="35C893BA">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（10）机舱布置图；</w:t>
      </w:r>
    </w:p>
    <w:p w14:paraId="04952E8A">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（11）主机安装图；</w:t>
      </w:r>
    </w:p>
    <w:p w14:paraId="39E7690B">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（12）备品备件清单；</w:t>
      </w:r>
    </w:p>
    <w:p w14:paraId="7454AC49">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（13）主要设备厂商表。</w:t>
      </w:r>
    </w:p>
    <w:p w14:paraId="72A4838D">
      <w:pPr>
        <w:pStyle w:val="111"/>
        <w:keepNext w:val="0"/>
        <w:keepLines w:val="0"/>
        <w:pageBreakBefore w:val="0"/>
        <w:widowControl w:val="0"/>
        <w:spacing w:line="348" w:lineRule="auto"/>
        <w:ind w:left="0" w:leftChars="0" w:firstLine="0" w:firstLineChars="0"/>
        <w:jc w:val="left"/>
        <w:outlineLvl w:val="9"/>
        <w:rPr>
          <w:rFonts w:hint="default" w:ascii="Times New Roman" w:hAnsi="Times New Roman" w:eastAsia="宋体" w:cs="Times New Roman"/>
          <w:b/>
          <w:bCs/>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（五）接送船安排</w:t>
      </w:r>
    </w:p>
    <w:p w14:paraId="297682F8">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1、船艇下水后，中标单位即应通知采购单位接船人员进</w:t>
      </w:r>
      <w:r>
        <w:rPr>
          <w:rFonts w:hint="eastAsia" w:ascii="Times New Roman" w:hAnsi="Times New Roman" w:eastAsia="宋体" w:cs="Times New Roman"/>
          <w:b w:val="0"/>
          <w:bCs w:val="0"/>
          <w:color w:val="000000"/>
          <w:sz w:val="24"/>
          <w:szCs w:val="24"/>
          <w:highlight w:val="none"/>
          <w:lang w:val="en-US" w:eastAsia="zh-CN"/>
        </w:rPr>
        <w:t>场</w:t>
      </w:r>
      <w:r>
        <w:rPr>
          <w:rFonts w:hint="default" w:ascii="Times New Roman" w:hAnsi="Times New Roman" w:eastAsia="宋体" w:cs="Times New Roman"/>
          <w:b w:val="0"/>
          <w:bCs w:val="0"/>
          <w:color w:val="000000"/>
          <w:sz w:val="24"/>
          <w:szCs w:val="24"/>
          <w:highlight w:val="none"/>
          <w:lang w:val="en-US" w:eastAsia="zh-CN"/>
        </w:rPr>
        <w:t>。中标单位应提前七天书面通知采购单位进厂接船，采购单位应按照中标单位的通知时间派出有关接船人员到达船厂准备接船，接船人员的相关费用由中标单位承担。</w:t>
      </w:r>
    </w:p>
    <w:p w14:paraId="6AEDD610">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bCs/>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2、船艇完工交接后，中标单位应负责将完工的船艇送至采购单位指定码头。完工船艇送至采购单位指定码头之前的风险由中标单位承担。</w:t>
      </w:r>
    </w:p>
    <w:p w14:paraId="7EB10DB0">
      <w:pPr>
        <w:pStyle w:val="111"/>
        <w:keepNext w:val="0"/>
        <w:keepLines w:val="0"/>
        <w:pageBreakBefore w:val="0"/>
        <w:widowControl w:val="0"/>
        <w:spacing w:line="348" w:lineRule="auto"/>
        <w:ind w:left="0" w:leftChars="0" w:firstLine="0" w:firstLineChars="0"/>
        <w:jc w:val="left"/>
        <w:outlineLvl w:val="9"/>
        <w:rPr>
          <w:rFonts w:hint="default" w:ascii="Times New Roman" w:hAnsi="Times New Roman" w:eastAsia="宋体" w:cs="Times New Roman"/>
          <w:b/>
          <w:bCs/>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（六）伴随服务</w:t>
      </w:r>
    </w:p>
    <w:p w14:paraId="74396973">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1、中标单位应提交所供艇上设备的技术文件。应包括相应于每种设备和仪器的中文的技术文件，例如：产品目录、图纸、操作手册、使用说明、维护手册或服务指南等。这些文件应在交船时移交采购单位用户。</w:t>
      </w:r>
    </w:p>
    <w:p w14:paraId="17EBABFC">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2、中标单位应办理建造船艇以及所有采购的艇上设备和材料，截止到送至采购单位指定地点前的一切相关保险。</w:t>
      </w:r>
    </w:p>
    <w:p w14:paraId="326B6BAA">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3、中标单位还应提供下列服务：</w:t>
      </w:r>
    </w:p>
    <w:p w14:paraId="754CDABD">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（1）货物的现场安装和调试或协助调试；</w:t>
      </w:r>
    </w:p>
    <w:p w14:paraId="26F1AEE9">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（2）提供技术规格书规定的艇上设备的备品备件和供应品；</w:t>
      </w:r>
    </w:p>
    <w:p w14:paraId="4D479210">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（3）提供货物组装和维修所需的工具；</w:t>
      </w:r>
    </w:p>
    <w:p w14:paraId="3B0AA34B">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（4）中标单位在建造期间有义务向采购单位报告建造进度情况。</w:t>
      </w:r>
    </w:p>
    <w:p w14:paraId="7CF7108A">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（5）在双方商定的一定期限内对所供货物实施运行检查、维修，但前提条件是该服务并不能免除中标单位在质量保修期内所承担的义务；</w:t>
      </w:r>
    </w:p>
    <w:p w14:paraId="3CA1EDBD">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（6）在厂家或在项目现场就船艇和设备的使用、维护和保养对采购单位接船人员进行培训。</w:t>
      </w:r>
    </w:p>
    <w:p w14:paraId="37E2FCB0">
      <w:pPr>
        <w:spacing w:line="360" w:lineRule="auto"/>
        <w:ind w:firstLine="482"/>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val="0"/>
          <w:bCs w:val="0"/>
          <w:color w:val="000000"/>
          <w:sz w:val="24"/>
          <w:szCs w:val="24"/>
          <w:highlight w:val="none"/>
          <w:lang w:val="en-US" w:eastAsia="zh-CN"/>
        </w:rPr>
        <w:t>（7）中标单位应负担已交接船艇由中标单位码头至采购单位指定码头的运输费用。</w:t>
      </w:r>
    </w:p>
    <w:p w14:paraId="2D43A128">
      <w:pPr>
        <w:pStyle w:val="111"/>
        <w:keepNext w:val="0"/>
        <w:keepLines w:val="0"/>
        <w:pageBreakBefore w:val="0"/>
        <w:widowControl w:val="0"/>
        <w:spacing w:line="348" w:lineRule="auto"/>
        <w:ind w:left="0" w:leftChars="0" w:firstLine="0" w:firstLineChars="0"/>
        <w:jc w:val="left"/>
        <w:outlineLvl w:val="9"/>
        <w:rPr>
          <w:rFonts w:hint="default" w:ascii="Times New Roman" w:hAnsi="Times New Roman" w:eastAsia="宋体" w:cs="Times New Roman"/>
          <w:b/>
          <w:bCs/>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（七）综合说明及其它要求</w:t>
      </w:r>
    </w:p>
    <w:p w14:paraId="035C6705">
      <w:pPr>
        <w:pStyle w:val="111"/>
        <w:keepNext w:val="0"/>
        <w:keepLines w:val="0"/>
        <w:pageBreakBefore w:val="0"/>
        <w:widowControl w:val="0"/>
        <w:spacing w:line="348" w:lineRule="auto"/>
        <w:ind w:left="0" w:leftChars="0" w:firstLine="480" w:firstLineChars="200"/>
        <w:jc w:val="left"/>
        <w:outlineLvl w:val="9"/>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1、所有报价设备的生产、制造、安装等，各项技术标准应当符合国家（强制性）标准、各项规范要求；国家没有相应标准、规范的，可使用行业标准、规定；非标设备按招标文件约定的技术要求和规范。</w:t>
      </w:r>
    </w:p>
    <w:p w14:paraId="3B47EFC2">
      <w:pPr>
        <w:pStyle w:val="111"/>
        <w:keepNext w:val="0"/>
        <w:keepLines w:val="0"/>
        <w:pageBreakBefore w:val="0"/>
        <w:widowControl w:val="0"/>
        <w:spacing w:line="336" w:lineRule="auto"/>
        <w:ind w:left="0" w:leftChars="0" w:firstLine="480" w:firstLineChars="200"/>
        <w:jc w:val="left"/>
        <w:outlineLvl w:val="9"/>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2、响应货物是全新的、未使用过的、原包装未拆封的商品，完全符合采购货物规定的质量、规格和性能的要求，响应单位应保证其提供的货物在正确安装、正常使用和保养条件下，在规定的使用寿命期内具有满意的性能。</w:t>
      </w:r>
    </w:p>
    <w:p w14:paraId="58BD80D6">
      <w:pPr>
        <w:pStyle w:val="111"/>
        <w:keepNext w:val="0"/>
        <w:keepLines w:val="0"/>
        <w:pageBreakBefore w:val="0"/>
        <w:widowControl w:val="0"/>
        <w:spacing w:line="336" w:lineRule="auto"/>
        <w:ind w:left="0" w:leftChars="0" w:firstLine="480" w:firstLineChars="200"/>
        <w:jc w:val="left"/>
        <w:outlineLvl w:val="9"/>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3、本次采购投标总报价一次报定，</w:t>
      </w:r>
      <w:r>
        <w:rPr>
          <w:rFonts w:hint="default" w:ascii="Times New Roman" w:hAnsi="Times New Roman" w:eastAsia="宋体" w:cs="Times New Roman"/>
          <w:color w:val="000000"/>
          <w:sz w:val="24"/>
          <w:szCs w:val="24"/>
          <w:highlight w:val="none"/>
        </w:rPr>
        <w:t>投标总报价</w:t>
      </w:r>
      <w:r>
        <w:rPr>
          <w:rFonts w:hint="default" w:ascii="Times New Roman" w:hAnsi="Times New Roman" w:eastAsia="宋体" w:cs="Times New Roman"/>
          <w:color w:val="000000"/>
          <w:sz w:val="24"/>
          <w:szCs w:val="24"/>
          <w:highlight w:val="none"/>
          <w:lang w:val="en-US" w:eastAsia="zh-CN"/>
        </w:rPr>
        <w:t>包括完成该项工作过程中发生的一切费用，包括全部货物及其安装所需的辅材、备品、备件、专用工具、图纸深化设计、驻场监督、安装、调试、人工、运输、装卸、下水试航、检测验收、使用培训、售后服务、保险、劳保、各种税费、政策性文件规定及合同包含的所有风险、责任等一切费用。</w:t>
      </w:r>
    </w:p>
    <w:p w14:paraId="1AB94836">
      <w:pPr>
        <w:pStyle w:val="111"/>
        <w:keepNext w:val="0"/>
        <w:keepLines w:val="0"/>
        <w:pageBreakBefore w:val="0"/>
        <w:widowControl w:val="0"/>
        <w:spacing w:line="336" w:lineRule="auto"/>
        <w:ind w:left="0" w:leftChars="0" w:firstLine="480" w:firstLineChars="200"/>
        <w:jc w:val="left"/>
        <w:outlineLvl w:val="9"/>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4、本项目为交钥匙项目，投标单位报价时应考虑招标文件所有各项内容，投标报价应为包括完成上述全部各项内容的总费用，采购单位不再另行增加费用。</w:t>
      </w:r>
    </w:p>
    <w:p w14:paraId="5A69A7ED">
      <w:pPr>
        <w:spacing w:line="360" w:lineRule="auto"/>
        <w:ind w:firstLine="480" w:firstLineChars="200"/>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5、在项目建造过程中，采购单位将委派具有资质的第三方进行现场监督，相关费用按照有关标准计算，由中标单位承担。</w:t>
      </w:r>
    </w:p>
    <w:p w14:paraId="790F8DA5">
      <w:pPr>
        <w:spacing w:line="360" w:lineRule="auto"/>
        <w:ind w:firstLine="482"/>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6、中标单位在交货后、安装前，采购单位有权视情况需要，要求中标单位从所供货物中随机抽样，送采购单位指定的第三方检测机构进行检测，按招标文件的技术要求为标准进行检测，如检测不合格，检验相关费用由过失方承担。对不合格批次的产品采购单位有权拒收。对供货产品进行破坏性检测后中标单位须无偿补全该产品。如该批货物一次抽检不合格的，进行二次或二次以上抽检的，检测费用均由中标单位承担。</w:t>
      </w:r>
    </w:p>
    <w:p w14:paraId="69E9A0EF">
      <w:pPr>
        <w:spacing w:line="360" w:lineRule="auto"/>
        <w:ind w:firstLine="482"/>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7、不合格货物处理：退货整改，整改期限10天（整改期限内必须完成整改及供货，以采购单位书面退货单上日期为开始日），整改期限内未完成合格产品供货的，中标单位赔偿采购单位损失合同金额的5%；整改完成后供货进行随机抽样，送采购单位指定的第三方检测机构进行检测，检测不合格的中标单位赔偿采购单位损失合同金额的5%，赔偿款在未付货款中扣除，且采购单位有权无偿解除合同。</w:t>
      </w:r>
    </w:p>
    <w:p w14:paraId="5CE61D35">
      <w:pPr>
        <w:spacing w:line="360" w:lineRule="auto"/>
        <w:ind w:firstLine="482"/>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8、验收</w:t>
      </w:r>
    </w:p>
    <w:p w14:paraId="4C5B9959">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（1）验收要求</w:t>
      </w:r>
    </w:p>
    <w:p w14:paraId="370D48D4">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（1.1）验收时间：</w:t>
      </w:r>
      <w:r>
        <w:rPr>
          <w:rFonts w:hint="default" w:ascii="Times New Roman" w:hAnsi="Times New Roman" w:eastAsia="宋体" w:cs="Times New Roman"/>
          <w:color w:val="auto"/>
          <w:sz w:val="24"/>
          <w:highlight w:val="none"/>
          <w:lang w:val="en-US" w:eastAsia="zh-CN"/>
        </w:rPr>
        <w:t>交货完成安装调试后3个工作日内进行验收</w:t>
      </w:r>
      <w:r>
        <w:rPr>
          <w:rFonts w:hint="default" w:ascii="Times New Roman" w:hAnsi="Times New Roman" w:eastAsia="宋体" w:cs="Times New Roman"/>
          <w:color w:val="auto"/>
          <w:sz w:val="24"/>
          <w:highlight w:val="none"/>
        </w:rPr>
        <w:t>。</w:t>
      </w:r>
    </w:p>
    <w:p w14:paraId="27F62313">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验收内容：包括设备品牌、型号、规格、数量是否符合合同规定，外观质量、产品包装是否完好、安装调试是否合格，所提供设备装箱清单、操作说明、维修手册、电路图本、电气说明书、包括外构件的详细资料、原厂维保卡等是否齐全。</w:t>
      </w:r>
    </w:p>
    <w:p w14:paraId="385EBEAA">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（1.3）采购人成立验收小组，按照采购合同的约定对</w:t>
      </w:r>
      <w:r>
        <w:rPr>
          <w:rFonts w:hint="default" w:ascii="Times New Roman" w:hAnsi="Times New Roman" w:eastAsia="宋体" w:cs="Times New Roman"/>
          <w:color w:val="auto"/>
          <w:sz w:val="24"/>
          <w:highlight w:val="none"/>
          <w:lang w:eastAsia="zh-CN"/>
        </w:rPr>
        <w:t>投标人</w:t>
      </w:r>
      <w:r>
        <w:rPr>
          <w:rFonts w:hint="default" w:ascii="Times New Roman" w:hAnsi="Times New Roman" w:eastAsia="宋体" w:cs="Times New Roman"/>
          <w:color w:val="auto"/>
          <w:sz w:val="24"/>
          <w:highlight w:val="none"/>
        </w:rPr>
        <w:t>的履约情况进行验收。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42937D0">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（1.4）验收合格的项目，采购人根据采购合同的约定及时向</w:t>
      </w:r>
      <w:r>
        <w:rPr>
          <w:rFonts w:hint="default" w:ascii="Times New Roman" w:hAnsi="Times New Roman" w:eastAsia="宋体" w:cs="Times New Roman"/>
          <w:color w:val="auto"/>
          <w:sz w:val="24"/>
          <w:highlight w:val="none"/>
          <w:lang w:eastAsia="zh-CN"/>
        </w:rPr>
        <w:t>投标人</w:t>
      </w:r>
      <w:r>
        <w:rPr>
          <w:rFonts w:hint="default" w:ascii="Times New Roman" w:hAnsi="Times New Roman" w:eastAsia="宋体" w:cs="Times New Roman"/>
          <w:color w:val="auto"/>
          <w:sz w:val="24"/>
          <w:highlight w:val="none"/>
        </w:rPr>
        <w:t>支付合同款项、退还履约保证金。验收不合格的项目，采购人依法及时处理。采购合同的履行、违约责任和解决争议的方式等适用《民法典》。</w:t>
      </w:r>
      <w:r>
        <w:rPr>
          <w:rFonts w:hint="default" w:ascii="Times New Roman" w:hAnsi="Times New Roman" w:eastAsia="宋体" w:cs="Times New Roman"/>
          <w:color w:val="auto"/>
          <w:sz w:val="24"/>
          <w:highlight w:val="none"/>
          <w:lang w:eastAsia="zh-CN"/>
        </w:rPr>
        <w:t>投标人</w:t>
      </w:r>
      <w:r>
        <w:rPr>
          <w:rFonts w:hint="default" w:ascii="Times New Roman" w:hAnsi="Times New Roman" w:eastAsia="宋体" w:cs="Times New Roman"/>
          <w:color w:val="auto"/>
          <w:sz w:val="24"/>
          <w:highlight w:val="none"/>
        </w:rPr>
        <w:t>在履约过程中有政府采购法律法规规定的违法违规情形的，采购人将及时报告本级财政部门。</w:t>
      </w:r>
    </w:p>
    <w:p w14:paraId="6490A822">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（1.5）若因</w:t>
      </w:r>
      <w:r>
        <w:rPr>
          <w:rFonts w:hint="default" w:ascii="Times New Roman" w:hAnsi="Times New Roman" w:eastAsia="宋体" w:cs="Times New Roman"/>
          <w:color w:val="auto"/>
          <w:sz w:val="24"/>
          <w:highlight w:val="none"/>
          <w:lang w:eastAsia="zh-CN"/>
        </w:rPr>
        <w:t>投标人</w:t>
      </w:r>
      <w:r>
        <w:rPr>
          <w:rFonts w:hint="default" w:ascii="Times New Roman" w:hAnsi="Times New Roman" w:eastAsia="宋体" w:cs="Times New Roman"/>
          <w:color w:val="auto"/>
          <w:sz w:val="24"/>
          <w:highlight w:val="none"/>
        </w:rPr>
        <w:t>原因造成无法验收通过的，采购人将拒绝付款，并追究</w:t>
      </w:r>
      <w:r>
        <w:rPr>
          <w:rFonts w:hint="default" w:ascii="Times New Roman" w:hAnsi="Times New Roman" w:eastAsia="宋体" w:cs="Times New Roman"/>
          <w:color w:val="auto"/>
          <w:sz w:val="24"/>
          <w:highlight w:val="none"/>
          <w:lang w:eastAsia="zh-CN"/>
        </w:rPr>
        <w:t>投标人</w:t>
      </w:r>
      <w:r>
        <w:rPr>
          <w:rFonts w:hint="default" w:ascii="Times New Roman" w:hAnsi="Times New Roman" w:eastAsia="宋体" w:cs="Times New Roman"/>
          <w:color w:val="auto"/>
          <w:sz w:val="24"/>
          <w:highlight w:val="none"/>
        </w:rPr>
        <w:t>的违约责任。</w:t>
      </w:r>
    </w:p>
    <w:p w14:paraId="4FD669D0">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（2）验收标准：</w:t>
      </w:r>
    </w:p>
    <w:p w14:paraId="2F02ACFE">
      <w:pPr>
        <w:spacing w:line="360" w:lineRule="auto"/>
        <w:ind w:firstLine="482"/>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eastAsia="宋体" w:cs="Times New Roman"/>
          <w:b w:val="0"/>
          <w:bCs w:val="0"/>
          <w:color w:val="auto"/>
          <w:sz w:val="24"/>
          <w:highlight w:val="none"/>
          <w:lang w:val="en-US" w:eastAsia="zh-CN"/>
        </w:rPr>
        <w:t>符合设备本身的规格、技术条件及中标单位承诺的其它指标；根据国家相关法律法规及采购文件要求进行验收。按照采购合同的约定对每一项技术、服务的履约情况进行确认。验收结束后，出具验收书，由验收双方共同签署。验收不合格的，供货方须在7日内进行调换货，直至验收合格为止，给常规单位造成损失的，还应赔偿采购单位一切损失。</w:t>
      </w:r>
    </w:p>
    <w:p w14:paraId="5CBED7FF">
      <w:pPr>
        <w:spacing w:line="360" w:lineRule="auto"/>
        <w:ind w:firstLine="482"/>
        <w:rPr>
          <w:rFonts w:hint="default" w:ascii="Times New Roman" w:hAnsi="Times New Roman" w:eastAsia="宋体" w:cs="Times New Roman"/>
          <w:b w:val="0"/>
          <w:bCs w:val="0"/>
          <w:color w:val="auto"/>
          <w:sz w:val="24"/>
          <w:highlight w:val="none"/>
        </w:rPr>
      </w:pPr>
      <w:r>
        <w:rPr>
          <w:rFonts w:hint="default" w:ascii="Times New Roman" w:hAnsi="Times New Roman" w:eastAsia="宋体" w:cs="Times New Roman"/>
          <w:b w:val="0"/>
          <w:bCs w:val="0"/>
          <w:color w:val="auto"/>
          <w:sz w:val="24"/>
          <w:highlight w:val="none"/>
          <w:lang w:val="en-US" w:eastAsia="zh-CN"/>
        </w:rPr>
        <w:t>9</w:t>
      </w:r>
      <w:r>
        <w:rPr>
          <w:rFonts w:hint="default" w:ascii="Times New Roman" w:hAnsi="Times New Roman" w:eastAsia="宋体" w:cs="Times New Roman"/>
          <w:b w:val="0"/>
          <w:bCs w:val="0"/>
          <w:color w:val="auto"/>
          <w:sz w:val="24"/>
          <w:highlight w:val="none"/>
        </w:rPr>
        <w:t>、</w:t>
      </w:r>
      <w:r>
        <w:rPr>
          <w:rFonts w:hint="eastAsia" w:ascii="宋体" w:hAnsi="宋体" w:eastAsia="宋体" w:cs="宋体"/>
          <w:b w:val="0"/>
          <w:bCs w:val="0"/>
          <w:color w:val="auto"/>
          <w:sz w:val="24"/>
          <w:highlight w:val="none"/>
          <w:lang w:val="en-US" w:eastAsia="zh-CN"/>
        </w:rPr>
        <w:t>CCS</w:t>
      </w:r>
      <w:r>
        <w:rPr>
          <w:rFonts w:hint="eastAsia" w:ascii="宋体" w:hAnsi="宋体" w:eastAsia="宋体" w:cs="宋体"/>
          <w:b w:val="0"/>
          <w:bCs w:val="0"/>
          <w:color w:val="auto"/>
          <w:sz w:val="24"/>
          <w:highlight w:val="none"/>
        </w:rPr>
        <w:t>认证：供应商所投设备中凡涉及到国家强制认证产品目录内的产品，所投设备须符合</w:t>
      </w:r>
      <w:r>
        <w:rPr>
          <w:rFonts w:hint="eastAsia" w:ascii="宋体" w:hAnsi="宋体" w:eastAsia="宋体" w:cs="宋体"/>
          <w:b w:val="0"/>
          <w:bCs w:val="0"/>
          <w:color w:val="auto"/>
          <w:sz w:val="24"/>
          <w:highlight w:val="none"/>
          <w:lang w:val="en-US" w:eastAsia="zh-CN"/>
        </w:rPr>
        <w:t>CCS</w:t>
      </w:r>
      <w:r>
        <w:rPr>
          <w:rFonts w:hint="default" w:ascii="Times New Roman" w:hAnsi="Times New Roman" w:eastAsia="宋体" w:cs="Times New Roman"/>
          <w:b w:val="0"/>
          <w:bCs w:val="0"/>
          <w:color w:val="auto"/>
          <w:sz w:val="24"/>
          <w:highlight w:val="none"/>
        </w:rPr>
        <w:t>认证相关规定。</w:t>
      </w:r>
    </w:p>
    <w:p w14:paraId="0BD3EB76">
      <w:pPr>
        <w:spacing w:line="360" w:lineRule="auto"/>
        <w:ind w:firstLine="482"/>
        <w:rPr>
          <w:rFonts w:hint="default" w:ascii="Times New Roman" w:hAnsi="Times New Roman" w:eastAsia="宋体" w:cs="Times New Roman"/>
          <w:b w:val="0"/>
          <w:bCs w:val="0"/>
          <w:color w:val="auto"/>
          <w:sz w:val="24"/>
          <w:highlight w:val="none"/>
        </w:rPr>
      </w:pPr>
      <w:r>
        <w:rPr>
          <w:rFonts w:hint="default" w:ascii="Times New Roman" w:hAnsi="Times New Roman" w:eastAsia="宋体" w:cs="Times New Roman"/>
          <w:b w:val="0"/>
          <w:bCs w:val="0"/>
          <w:color w:val="auto"/>
          <w:sz w:val="24"/>
          <w:highlight w:val="none"/>
        </w:rPr>
        <w:t>1</w:t>
      </w:r>
      <w:r>
        <w:rPr>
          <w:rFonts w:hint="default" w:ascii="Times New Roman" w:hAnsi="Times New Roman" w:eastAsia="宋体" w:cs="Times New Roman"/>
          <w:b w:val="0"/>
          <w:bCs w:val="0"/>
          <w:color w:val="auto"/>
          <w:sz w:val="24"/>
          <w:highlight w:val="none"/>
          <w:lang w:val="en-US" w:eastAsia="zh-CN"/>
        </w:rPr>
        <w:t>0</w:t>
      </w:r>
      <w:r>
        <w:rPr>
          <w:rFonts w:hint="default" w:ascii="Times New Roman" w:hAnsi="Times New Roman" w:eastAsia="宋体" w:cs="Times New Roman"/>
          <w:b w:val="0"/>
          <w:bCs w:val="0"/>
          <w:color w:val="auto"/>
          <w:sz w:val="24"/>
          <w:highlight w:val="none"/>
        </w:rPr>
        <w:t>、与本次采购项目有关的质量、安全问题均由响应单位负责，相关的人员、财产责任风险均由响应单位承担。</w:t>
      </w:r>
    </w:p>
    <w:p w14:paraId="2D5F65F0">
      <w:pPr>
        <w:spacing w:line="360" w:lineRule="auto"/>
        <w:ind w:firstLine="482"/>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val="0"/>
          <w:bCs w:val="0"/>
          <w:color w:val="auto"/>
          <w:sz w:val="24"/>
          <w:highlight w:val="none"/>
          <w:lang w:val="en-US" w:eastAsia="zh-CN"/>
        </w:rPr>
        <w:t>11</w:t>
      </w:r>
      <w:r>
        <w:rPr>
          <w:rFonts w:hint="default" w:ascii="Times New Roman" w:hAnsi="Times New Roman" w:eastAsia="宋体" w:cs="Times New Roman"/>
          <w:b w:val="0"/>
          <w:bCs w:val="0"/>
          <w:color w:val="auto"/>
          <w:sz w:val="24"/>
          <w:highlight w:val="none"/>
        </w:rPr>
        <w:t>、知识产权：供方应保证需方免除且供方承担由于需方在其本国使用该产品或产品任何一部分时而引起第三方提出的侵犯其专利权、商标权或工业设计权的起诉、行动、行政程序索赔、请求等以及需方为此而产生的损失和损害、费用和支出，包括律师费用。</w:t>
      </w:r>
    </w:p>
    <w:p w14:paraId="6AEDF4BA">
      <w:pPr>
        <w:spacing w:line="360" w:lineRule="auto"/>
        <w:ind w:firstLine="482"/>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w:t>
      </w:r>
      <w:r>
        <w:rPr>
          <w:rFonts w:hint="default" w:ascii="Times New Roman" w:hAnsi="Times New Roman" w:eastAsia="宋体" w:cs="Times New Roman"/>
          <w:b/>
          <w:bCs/>
          <w:color w:val="auto"/>
          <w:sz w:val="24"/>
          <w:highlight w:val="none"/>
          <w:lang w:val="en-US" w:eastAsia="zh-CN"/>
        </w:rPr>
        <w:t>八</w:t>
      </w:r>
      <w:r>
        <w:rPr>
          <w:rFonts w:hint="default" w:ascii="Times New Roman" w:hAnsi="Times New Roman" w:eastAsia="宋体" w:cs="Times New Roman"/>
          <w:b/>
          <w:bCs/>
          <w:color w:val="auto"/>
          <w:sz w:val="24"/>
          <w:highlight w:val="none"/>
        </w:rPr>
        <w:t>）政府采购政策</w:t>
      </w:r>
    </w:p>
    <w:p w14:paraId="3E822372">
      <w:pPr>
        <w:spacing w:line="360" w:lineRule="auto"/>
        <w:ind w:firstLine="482"/>
        <w:rPr>
          <w:rFonts w:hint="default" w:ascii="Times New Roman" w:hAnsi="Times New Roman" w:eastAsia="宋体" w:cs="Times New Roman"/>
          <w:b w:val="0"/>
          <w:bCs w:val="0"/>
          <w:color w:val="auto"/>
          <w:sz w:val="24"/>
          <w:highlight w:val="none"/>
        </w:rPr>
      </w:pPr>
      <w:r>
        <w:rPr>
          <w:rFonts w:hint="default" w:ascii="Times New Roman" w:hAnsi="Times New Roman" w:eastAsia="宋体" w:cs="Times New Roman"/>
          <w:b w:val="0"/>
          <w:bCs w:val="0"/>
          <w:color w:val="auto"/>
          <w:sz w:val="24"/>
          <w:highlight w:val="none"/>
          <w:lang w:val="en-US" w:eastAsia="zh-CN"/>
        </w:rPr>
        <w:t>1、</w:t>
      </w:r>
      <w:r>
        <w:rPr>
          <w:rFonts w:hint="default" w:ascii="Times New Roman" w:hAnsi="Times New Roman" w:eastAsia="宋体" w:cs="Times New Roman"/>
          <w:b w:val="0"/>
          <w:bCs w:val="0"/>
          <w:color w:val="auto"/>
          <w:sz w:val="24"/>
          <w:highlight w:val="none"/>
        </w:rPr>
        <w:t>节能、环保产品政策</w:t>
      </w:r>
    </w:p>
    <w:p w14:paraId="666F31D5">
      <w:pPr>
        <w:spacing w:line="360" w:lineRule="auto"/>
        <w:ind w:firstLine="480"/>
        <w:rPr>
          <w:rFonts w:hint="default" w:ascii="Times New Roman" w:hAnsi="Times New Roman" w:eastAsia="宋体" w:cs="Times New Roman"/>
          <w:b w:val="0"/>
          <w:bCs w:val="0"/>
          <w:color w:val="auto"/>
          <w:sz w:val="24"/>
          <w:highlight w:val="none"/>
        </w:rPr>
      </w:pPr>
      <w:r>
        <w:rPr>
          <w:rFonts w:hint="default" w:ascii="Times New Roman" w:hAnsi="Times New Roman" w:eastAsia="宋体" w:cs="Times New Roman"/>
          <w:b w:val="0"/>
          <w:bCs w:val="0"/>
          <w:color w:val="auto"/>
          <w:sz w:val="24"/>
          <w:highlight w:val="none"/>
        </w:rPr>
        <w:t>对照财库〔2019〕9号、财库〔2019〕19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p>
    <w:p w14:paraId="28E078ED">
      <w:pPr>
        <w:spacing w:line="360" w:lineRule="auto"/>
        <w:ind w:firstLine="482"/>
        <w:rPr>
          <w:rFonts w:hint="default" w:ascii="Times New Roman" w:hAnsi="Times New Roman" w:eastAsia="宋体" w:cs="Times New Roman"/>
          <w:b w:val="0"/>
          <w:bCs w:val="0"/>
          <w:color w:val="auto"/>
          <w:sz w:val="24"/>
          <w:highlight w:val="none"/>
        </w:rPr>
      </w:pPr>
      <w:r>
        <w:rPr>
          <w:rFonts w:hint="default" w:ascii="Times New Roman" w:hAnsi="Times New Roman" w:eastAsia="宋体" w:cs="Times New Roman"/>
          <w:b w:val="0"/>
          <w:bCs w:val="0"/>
          <w:color w:val="auto"/>
          <w:sz w:val="24"/>
          <w:highlight w:val="none"/>
          <w:lang w:val="en-US" w:eastAsia="zh-CN"/>
        </w:rPr>
        <w:t>2、</w:t>
      </w:r>
      <w:r>
        <w:rPr>
          <w:rFonts w:hint="default" w:ascii="Times New Roman" w:hAnsi="Times New Roman" w:eastAsia="宋体" w:cs="Times New Roman"/>
          <w:b w:val="0"/>
          <w:bCs w:val="0"/>
          <w:color w:val="auto"/>
          <w:sz w:val="24"/>
          <w:szCs w:val="24"/>
          <w:highlight w:val="none"/>
        </w:rPr>
        <w:t>商品包装、快递包装政府采购需求标准</w:t>
      </w:r>
    </w:p>
    <w:p w14:paraId="030F7522">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p>
    <w:p w14:paraId="672681AA">
      <w:pPr>
        <w:spacing w:line="360" w:lineRule="auto"/>
        <w:ind w:firstLine="482"/>
        <w:rPr>
          <w:rFonts w:hint="default" w:ascii="Times New Roman" w:hAnsi="Times New Roman" w:eastAsia="宋体" w:cs="Times New Roman"/>
          <w:b w:val="0"/>
          <w:bCs w:val="0"/>
          <w:color w:val="auto"/>
          <w:sz w:val="24"/>
          <w:highlight w:val="none"/>
        </w:rPr>
      </w:pPr>
      <w:r>
        <w:rPr>
          <w:rFonts w:hint="default" w:ascii="Times New Roman" w:hAnsi="Times New Roman" w:eastAsia="宋体" w:cs="Times New Roman"/>
          <w:b w:val="0"/>
          <w:bCs w:val="0"/>
          <w:color w:val="auto"/>
          <w:sz w:val="24"/>
          <w:highlight w:val="none"/>
          <w:lang w:val="en-US" w:eastAsia="zh-CN"/>
        </w:rPr>
        <w:t>3、</w:t>
      </w:r>
      <w:r>
        <w:rPr>
          <w:rFonts w:hint="default" w:ascii="Times New Roman" w:hAnsi="Times New Roman" w:eastAsia="宋体" w:cs="Times New Roman"/>
          <w:b w:val="0"/>
          <w:bCs w:val="0"/>
          <w:color w:val="auto"/>
          <w:sz w:val="24"/>
          <w:highlight w:val="none"/>
        </w:rPr>
        <w:t>采购本国货物、工程和服务</w:t>
      </w:r>
    </w:p>
    <w:p w14:paraId="2BB2F20D">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政府采购应当采购本国货物、工程和服务，但有《中华人民共和国政府采购法》第十条规定情形的除外。</w:t>
      </w:r>
    </w:p>
    <w:p w14:paraId="19968986">
      <w:pPr>
        <w:spacing w:line="360" w:lineRule="auto"/>
        <w:ind w:firstLine="482" w:firstLineChars="200"/>
        <w:rPr>
          <w:rFonts w:hint="default" w:ascii="Times New Roman" w:hAnsi="Times New Roman" w:eastAsia="宋体" w:cs="Times New Roman"/>
          <w:b/>
          <w:bCs/>
          <w:color w:val="auto"/>
          <w:sz w:val="24"/>
          <w:highlight w:val="none"/>
          <w:rtl w:val="0"/>
          <w:lang w:val="en-US" w:eastAsia="zh-CN"/>
        </w:rPr>
      </w:pPr>
      <w:r>
        <w:rPr>
          <w:rFonts w:hint="eastAsia" w:ascii="Times New Roman" w:hAnsi="Times New Roman" w:cs="Times New Roman"/>
          <w:b/>
          <w:bCs/>
          <w:color w:val="auto"/>
          <w:sz w:val="24"/>
          <w:highlight w:val="none"/>
          <w:rtl w:val="0"/>
          <w:lang w:val="en-US" w:eastAsia="zh-CN"/>
        </w:rPr>
        <w:t>六</w:t>
      </w:r>
      <w:r>
        <w:rPr>
          <w:rFonts w:hint="default" w:ascii="Times New Roman" w:hAnsi="Times New Roman" w:eastAsia="宋体" w:cs="Times New Roman"/>
          <w:b/>
          <w:bCs/>
          <w:color w:val="auto"/>
          <w:sz w:val="24"/>
          <w:highlight w:val="none"/>
          <w:rtl w:val="0"/>
          <w:lang w:val="en-US" w:eastAsia="zh-CN"/>
        </w:rPr>
        <w:t>、设计方案要求</w:t>
      </w:r>
    </w:p>
    <w:p w14:paraId="2174C358">
      <w:pPr>
        <w:spacing w:line="360" w:lineRule="auto"/>
        <w:ind w:firstLine="480" w:firstLineChars="200"/>
        <w:rPr>
          <w:rFonts w:hint="default" w:ascii="Times New Roman" w:hAnsi="Times New Roman" w:eastAsia="宋体" w:cs="Times New Roman"/>
          <w:kern w:val="2"/>
          <w:sz w:val="24"/>
          <w:szCs w:val="24"/>
          <w:rtl w:val="0"/>
          <w:lang w:val="en-US" w:eastAsia="zh-CN" w:bidi="ar-SA"/>
        </w:rPr>
      </w:pPr>
      <w:r>
        <w:rPr>
          <w:rStyle w:val="60"/>
          <w:rFonts w:hint="default" w:ascii="Times New Roman" w:hAnsi="Times New Roman" w:eastAsia="宋体" w:cs="Times New Roman"/>
          <w:color w:val="auto"/>
          <w:sz w:val="24"/>
          <w:szCs w:val="24"/>
          <w:highlight w:val="none"/>
          <w:lang w:bidi="ar"/>
        </w:rPr>
        <w:t>投标人针对本项目提供详细的</w:t>
      </w:r>
      <w:r>
        <w:rPr>
          <w:rFonts w:hint="default" w:ascii="Times New Roman" w:hAnsi="Times New Roman" w:eastAsia="宋体" w:cs="Times New Roman"/>
          <w:kern w:val="2"/>
          <w:sz w:val="24"/>
          <w:szCs w:val="24"/>
          <w:rtl w:val="0"/>
          <w:lang w:val="en-US" w:eastAsia="zh-CN" w:bidi="ar-SA"/>
        </w:rPr>
        <w:t>设计方案，</w:t>
      </w:r>
      <w:r>
        <w:rPr>
          <w:rFonts w:hint="default" w:ascii="Times New Roman" w:hAnsi="Times New Roman" w:eastAsia="宋体" w:cs="Times New Roman"/>
          <w:color w:val="auto"/>
          <w:sz w:val="24"/>
          <w:highlight w:val="none"/>
        </w:rPr>
        <w:t>内容包括但不限于：</w:t>
      </w:r>
    </w:p>
    <w:p w14:paraId="40A6AA71">
      <w:pPr>
        <w:numPr>
          <w:ilvl w:val="0"/>
          <w:numId w:val="0"/>
        </w:numPr>
        <w:spacing w:line="360" w:lineRule="auto"/>
        <w:ind w:firstLine="480" w:firstLineChars="200"/>
        <w:rPr>
          <w:rFonts w:hint="default" w:ascii="Times New Roman" w:hAnsi="Times New Roman" w:eastAsia="宋体" w:cs="Times New Roman"/>
          <w:kern w:val="2"/>
          <w:sz w:val="24"/>
          <w:szCs w:val="24"/>
          <w:rtl w:val="0"/>
          <w:lang w:val="en-US" w:eastAsia="zh-CN" w:bidi="ar-SA"/>
        </w:rPr>
      </w:pPr>
      <w:r>
        <w:rPr>
          <w:rFonts w:hint="default" w:ascii="Times New Roman" w:hAnsi="Times New Roman" w:eastAsia="宋体" w:cs="Times New Roman"/>
          <w:kern w:val="2"/>
          <w:sz w:val="24"/>
          <w:szCs w:val="24"/>
          <w:rtl w:val="0"/>
          <w:lang w:val="en-US" w:eastAsia="zh-CN" w:bidi="ar-SA"/>
        </w:rPr>
        <w:t xml:space="preserve">1.船舶效果图：外观设计线条流畅、新颖、现代简约； </w:t>
      </w:r>
    </w:p>
    <w:p w14:paraId="7BE34291">
      <w:pPr>
        <w:numPr>
          <w:ilvl w:val="0"/>
          <w:numId w:val="0"/>
        </w:numPr>
        <w:spacing w:line="360" w:lineRule="auto"/>
        <w:ind w:firstLine="480" w:firstLineChars="200"/>
        <w:rPr>
          <w:rFonts w:hint="default" w:ascii="Times New Roman" w:hAnsi="Times New Roman" w:eastAsia="宋体" w:cs="Times New Roman"/>
          <w:kern w:val="2"/>
          <w:sz w:val="24"/>
          <w:szCs w:val="24"/>
          <w:rtl w:val="0"/>
          <w:lang w:val="en-US" w:eastAsia="zh-CN" w:bidi="ar-SA"/>
        </w:rPr>
      </w:pPr>
      <w:r>
        <w:rPr>
          <w:rFonts w:hint="default" w:ascii="Times New Roman" w:hAnsi="Times New Roman" w:eastAsia="宋体" w:cs="Times New Roman"/>
          <w:kern w:val="2"/>
          <w:sz w:val="24"/>
          <w:szCs w:val="24"/>
          <w:rtl w:val="0"/>
          <w:lang w:val="en-US" w:eastAsia="zh-CN" w:bidi="ar-SA"/>
        </w:rPr>
        <w:t xml:space="preserve">2.总布置：舱室功能布局合理、内部通透大气； </w:t>
      </w:r>
    </w:p>
    <w:p w14:paraId="074721A0">
      <w:pPr>
        <w:numPr>
          <w:ilvl w:val="0"/>
          <w:numId w:val="0"/>
        </w:numPr>
        <w:spacing w:line="360" w:lineRule="auto"/>
        <w:ind w:firstLine="480" w:firstLineChars="200"/>
        <w:rPr>
          <w:rFonts w:hint="default" w:ascii="Times New Roman" w:hAnsi="Times New Roman" w:eastAsia="宋体" w:cs="Times New Roman"/>
          <w:kern w:val="2"/>
          <w:sz w:val="24"/>
          <w:szCs w:val="24"/>
          <w:rtl w:val="0"/>
          <w:lang w:val="en-US" w:eastAsia="zh-CN" w:bidi="ar-SA"/>
        </w:rPr>
      </w:pPr>
      <w:r>
        <w:rPr>
          <w:rFonts w:hint="default" w:ascii="Times New Roman" w:hAnsi="Times New Roman" w:eastAsia="宋体" w:cs="Times New Roman"/>
          <w:kern w:val="2"/>
          <w:sz w:val="24"/>
          <w:szCs w:val="24"/>
          <w:rtl w:val="0"/>
          <w:lang w:val="en-US" w:eastAsia="zh-CN" w:bidi="ar-SA"/>
        </w:rPr>
        <w:t xml:space="preserve">3.检测设备选型的功能、参数符合采购需求； </w:t>
      </w:r>
    </w:p>
    <w:p w14:paraId="4B5FE240">
      <w:pPr>
        <w:numPr>
          <w:ilvl w:val="0"/>
          <w:numId w:val="0"/>
        </w:numPr>
        <w:spacing w:line="360" w:lineRule="auto"/>
        <w:ind w:firstLine="480" w:firstLineChars="200"/>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kern w:val="2"/>
          <w:sz w:val="24"/>
          <w:szCs w:val="24"/>
          <w:rtl w:val="0"/>
          <w:lang w:val="en-US" w:eastAsia="zh-CN" w:bidi="ar-SA"/>
        </w:rPr>
        <w:t>4.设计资料：基本结构图、</w:t>
      </w:r>
      <w:r>
        <w:rPr>
          <w:rFonts w:hint="default" w:ascii="Times New Roman" w:hAnsi="Times New Roman" w:eastAsia="宋体" w:cs="Times New Roman"/>
          <w:b w:val="0"/>
          <w:bCs w:val="0"/>
          <w:color w:val="000000"/>
          <w:sz w:val="24"/>
          <w:szCs w:val="24"/>
          <w:highlight w:val="none"/>
          <w:lang w:val="en-US" w:eastAsia="zh-CN"/>
        </w:rPr>
        <w:t>全船电气原理图</w:t>
      </w:r>
      <w:r>
        <w:rPr>
          <w:rFonts w:hint="default" w:ascii="Times New Roman" w:hAnsi="Times New Roman" w:eastAsia="宋体" w:cs="Times New Roman"/>
          <w:kern w:val="2"/>
          <w:sz w:val="24"/>
          <w:szCs w:val="24"/>
          <w:rtl w:val="0"/>
          <w:lang w:val="en-US" w:eastAsia="zh-CN" w:bidi="ar-SA"/>
        </w:rPr>
        <w:t>、</w:t>
      </w:r>
      <w:r>
        <w:rPr>
          <w:rFonts w:hint="default" w:ascii="Times New Roman" w:hAnsi="Times New Roman" w:eastAsia="宋体" w:cs="Times New Roman"/>
          <w:b w:val="0"/>
          <w:bCs w:val="0"/>
          <w:color w:val="000000"/>
          <w:sz w:val="24"/>
          <w:szCs w:val="24"/>
          <w:highlight w:val="none"/>
          <w:lang w:val="en-US" w:eastAsia="zh-CN"/>
        </w:rPr>
        <w:t>电气主要设备安装图</w:t>
      </w:r>
      <w:r>
        <w:rPr>
          <w:rFonts w:hint="eastAsia" w:cs="Times New Roman"/>
          <w:b w:val="0"/>
          <w:bCs w:val="0"/>
          <w:color w:val="000000"/>
          <w:sz w:val="24"/>
          <w:szCs w:val="24"/>
          <w:highlight w:val="none"/>
          <w:lang w:val="en-US" w:eastAsia="zh-CN"/>
        </w:rPr>
        <w:t>、</w:t>
      </w:r>
      <w:r>
        <w:rPr>
          <w:rFonts w:hint="default" w:ascii="Times New Roman" w:hAnsi="Times New Roman" w:eastAsia="宋体" w:cs="Times New Roman"/>
          <w:kern w:val="2"/>
          <w:sz w:val="24"/>
          <w:szCs w:val="24"/>
          <w:rtl w:val="0"/>
          <w:lang w:val="en-US" w:eastAsia="zh-CN" w:bidi="ar-SA"/>
        </w:rPr>
        <w:t>轮机布置图、</w:t>
      </w:r>
      <w:r>
        <w:rPr>
          <w:rFonts w:hint="default" w:ascii="Times New Roman" w:hAnsi="Times New Roman" w:eastAsia="宋体" w:cs="Times New Roman"/>
          <w:b w:val="0"/>
          <w:bCs w:val="0"/>
          <w:color w:val="000000"/>
          <w:sz w:val="24"/>
          <w:szCs w:val="24"/>
          <w:highlight w:val="none"/>
          <w:lang w:val="en-US" w:eastAsia="zh-CN"/>
        </w:rPr>
        <w:t>机舱布置图</w:t>
      </w:r>
      <w:r>
        <w:rPr>
          <w:rFonts w:hint="eastAsia" w:cs="Times New Roman"/>
          <w:b w:val="0"/>
          <w:bCs w:val="0"/>
          <w:color w:val="000000"/>
          <w:sz w:val="24"/>
          <w:szCs w:val="24"/>
          <w:highlight w:val="none"/>
          <w:lang w:val="en-US" w:eastAsia="zh-CN"/>
        </w:rPr>
        <w:t>、</w:t>
      </w:r>
      <w:r>
        <w:rPr>
          <w:rFonts w:hint="default" w:ascii="Times New Roman" w:hAnsi="Times New Roman" w:eastAsia="宋体" w:cs="Times New Roman"/>
          <w:b w:val="0"/>
          <w:bCs w:val="0"/>
          <w:color w:val="000000"/>
          <w:sz w:val="24"/>
          <w:szCs w:val="24"/>
          <w:highlight w:val="none"/>
          <w:lang w:val="en-US" w:eastAsia="zh-CN"/>
        </w:rPr>
        <w:t>主机安装图</w:t>
      </w:r>
      <w:r>
        <w:rPr>
          <w:rFonts w:hint="eastAsia" w:cs="Times New Roman"/>
          <w:b w:val="0"/>
          <w:bCs w:val="0"/>
          <w:color w:val="000000"/>
          <w:sz w:val="24"/>
          <w:szCs w:val="24"/>
          <w:highlight w:val="none"/>
          <w:lang w:val="en-US" w:eastAsia="zh-CN"/>
        </w:rPr>
        <w:t>、</w:t>
      </w:r>
      <w:r>
        <w:rPr>
          <w:rFonts w:hint="default" w:ascii="Times New Roman" w:hAnsi="Times New Roman" w:eastAsia="宋体" w:cs="Times New Roman"/>
          <w:kern w:val="2"/>
          <w:sz w:val="24"/>
          <w:szCs w:val="24"/>
          <w:rtl w:val="0"/>
          <w:lang w:val="en-US" w:eastAsia="zh-CN" w:bidi="ar-SA"/>
        </w:rPr>
        <w:t>重量重心计算书</w:t>
      </w:r>
      <w:r>
        <w:rPr>
          <w:rFonts w:hint="eastAsia" w:cs="Times New Roman"/>
          <w:kern w:val="2"/>
          <w:sz w:val="24"/>
          <w:szCs w:val="24"/>
          <w:rtl w:val="0"/>
          <w:lang w:val="en-US" w:eastAsia="zh-CN" w:bidi="ar-SA"/>
        </w:rPr>
        <w:t>及</w:t>
      </w:r>
      <w:r>
        <w:rPr>
          <w:rFonts w:hint="default" w:ascii="Times New Roman" w:hAnsi="Times New Roman" w:eastAsia="宋体" w:cs="Times New Roman"/>
          <w:kern w:val="2"/>
          <w:sz w:val="24"/>
          <w:szCs w:val="24"/>
          <w:rtl w:val="0"/>
          <w:lang w:val="en-US" w:eastAsia="zh-CN" w:bidi="ar-SA"/>
        </w:rPr>
        <w:t>船舶完整稳性计算书等。</w:t>
      </w:r>
    </w:p>
    <w:p w14:paraId="02DB1BF2">
      <w:pPr>
        <w:spacing w:line="360" w:lineRule="auto"/>
        <w:ind w:firstLine="723"/>
        <w:rPr>
          <w:rFonts w:hint="default" w:ascii="Times New Roman" w:hAnsi="Times New Roman" w:eastAsia="宋体" w:cs="Times New Roman"/>
          <w:b/>
          <w:bCs/>
          <w:color w:val="auto"/>
          <w:sz w:val="24"/>
          <w:highlight w:val="none"/>
        </w:rPr>
      </w:pPr>
      <w:r>
        <w:rPr>
          <w:rFonts w:hint="eastAsia" w:ascii="Times New Roman" w:hAnsi="Times New Roman" w:cs="Times New Roman"/>
          <w:b/>
          <w:bCs/>
          <w:color w:val="auto"/>
          <w:sz w:val="24"/>
          <w:highlight w:val="none"/>
          <w:lang w:val="en-US" w:eastAsia="zh-CN"/>
        </w:rPr>
        <w:t>七</w:t>
      </w:r>
      <w:r>
        <w:rPr>
          <w:rFonts w:hint="default" w:ascii="Times New Roman" w:hAnsi="Times New Roman" w:eastAsia="宋体" w:cs="Times New Roman"/>
          <w:b/>
          <w:bCs/>
          <w:color w:val="auto"/>
          <w:sz w:val="24"/>
          <w:highlight w:val="none"/>
        </w:rPr>
        <w:t>、项目实施要求</w:t>
      </w:r>
    </w:p>
    <w:p w14:paraId="44AEF32C">
      <w:pPr>
        <w:spacing w:line="360" w:lineRule="auto"/>
        <w:ind w:firstLine="480"/>
        <w:rPr>
          <w:rFonts w:hint="default" w:ascii="Times New Roman" w:hAnsi="Times New Roman" w:eastAsia="宋体" w:cs="Times New Roman"/>
          <w:color w:val="auto"/>
          <w:sz w:val="24"/>
          <w:highlight w:val="none"/>
        </w:rPr>
      </w:pPr>
      <w:r>
        <w:rPr>
          <w:rStyle w:val="60"/>
          <w:rFonts w:hint="default" w:ascii="Times New Roman" w:hAnsi="Times New Roman" w:eastAsia="宋体" w:cs="Times New Roman"/>
          <w:color w:val="auto"/>
          <w:sz w:val="24"/>
          <w:szCs w:val="24"/>
          <w:highlight w:val="none"/>
          <w:lang w:bidi="ar"/>
        </w:rPr>
        <w:t>投标人针对本项目提供详细的</w:t>
      </w:r>
      <w:r>
        <w:rPr>
          <w:rFonts w:hint="default" w:ascii="Times New Roman" w:hAnsi="Times New Roman" w:eastAsia="宋体" w:cs="Times New Roman"/>
          <w:color w:val="auto"/>
          <w:sz w:val="24"/>
          <w:highlight w:val="none"/>
        </w:rPr>
        <w:t>项目实施方案，内容包括但不限于：质量保证</w:t>
      </w:r>
      <w:r>
        <w:rPr>
          <w:rFonts w:hint="default" w:ascii="Times New Roman" w:hAnsi="Times New Roman" w:eastAsia="宋体" w:cs="Times New Roman"/>
          <w:color w:val="auto"/>
          <w:sz w:val="24"/>
          <w:highlight w:val="none"/>
          <w:lang w:val="en-US" w:eastAsia="zh-CN"/>
        </w:rPr>
        <w:t>方案</w:t>
      </w:r>
      <w:r>
        <w:rPr>
          <w:rFonts w:hint="default" w:ascii="Times New Roman" w:hAnsi="Times New Roman" w:eastAsia="宋体" w:cs="Times New Roman"/>
          <w:color w:val="auto"/>
          <w:sz w:val="24"/>
          <w:highlight w:val="none"/>
        </w:rPr>
        <w:t>、工期管理</w:t>
      </w:r>
      <w:r>
        <w:rPr>
          <w:rFonts w:hint="default" w:ascii="Times New Roman" w:hAnsi="Times New Roman" w:eastAsia="宋体" w:cs="Times New Roman"/>
          <w:color w:val="auto"/>
          <w:sz w:val="24"/>
          <w:highlight w:val="none"/>
          <w:lang w:val="en-US" w:eastAsia="zh-CN"/>
        </w:rPr>
        <w:t>方案</w:t>
      </w:r>
      <w:r>
        <w:rPr>
          <w:rFonts w:hint="default" w:ascii="Times New Roman" w:hAnsi="Times New Roman" w:eastAsia="宋体" w:cs="Times New Roman"/>
          <w:color w:val="auto"/>
          <w:sz w:val="24"/>
          <w:highlight w:val="none"/>
        </w:rPr>
        <w:t>、突发应急事件处置方案</w:t>
      </w:r>
      <w:r>
        <w:rPr>
          <w:rFonts w:hint="default" w:ascii="Times New Roman" w:hAnsi="Times New Roman" w:eastAsia="宋体" w:cs="Times New Roman"/>
          <w:color w:val="auto"/>
          <w:sz w:val="24"/>
          <w:highlight w:val="none"/>
          <w:lang w:eastAsia="zh-CN"/>
        </w:rPr>
        <w:t>、培训及技术支持</w:t>
      </w:r>
      <w:r>
        <w:rPr>
          <w:rFonts w:hint="default" w:ascii="Times New Roman" w:hAnsi="Times New Roman" w:eastAsia="宋体" w:cs="Times New Roman"/>
          <w:color w:val="auto"/>
          <w:sz w:val="24"/>
          <w:highlight w:val="none"/>
          <w:lang w:val="en-US" w:eastAsia="zh-CN"/>
        </w:rPr>
        <w:t>方案</w:t>
      </w:r>
      <w:r>
        <w:rPr>
          <w:rFonts w:hint="default" w:ascii="Times New Roman" w:hAnsi="Times New Roman" w:eastAsia="宋体" w:cs="Times New Roman"/>
          <w:color w:val="auto"/>
          <w:sz w:val="24"/>
          <w:highlight w:val="none"/>
        </w:rPr>
        <w:t>等。</w:t>
      </w:r>
    </w:p>
    <w:p w14:paraId="132A1434">
      <w:pPr>
        <w:spacing w:line="360" w:lineRule="auto"/>
        <w:ind w:firstLine="480"/>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（一）质量保证要求</w:t>
      </w:r>
    </w:p>
    <w:p w14:paraId="7DC2D804">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投标人针对本项目提供详细的质量保证</w:t>
      </w:r>
      <w:r>
        <w:rPr>
          <w:rFonts w:hint="default" w:ascii="Times New Roman" w:hAnsi="Times New Roman" w:eastAsia="宋体" w:cs="Times New Roman"/>
          <w:color w:val="auto"/>
          <w:sz w:val="24"/>
          <w:highlight w:val="none"/>
          <w:lang w:val="en-US" w:eastAsia="zh-CN"/>
        </w:rPr>
        <w:t>方案</w:t>
      </w:r>
      <w:r>
        <w:rPr>
          <w:rFonts w:hint="default" w:ascii="Times New Roman" w:hAnsi="Times New Roman" w:eastAsia="宋体" w:cs="Times New Roman"/>
          <w:color w:val="auto"/>
          <w:sz w:val="24"/>
          <w:highlight w:val="none"/>
        </w:rPr>
        <w:t>，内容包括但不限于：</w:t>
      </w:r>
    </w:p>
    <w:p w14:paraId="330F750F">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（1）详细的产品生产质量管理计划，计划应包含生产车间安全管理、质量控制措施、出厂检验标准以及测试程序等。</w:t>
      </w:r>
    </w:p>
    <w:p w14:paraId="3FCF0922">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（2）在制造过程中，制造商应严格遵循相关的技术规范和工艺流程，确保每个制造环节都符合质量控制要求。严格的质量控制：对每个生产环节进行质量检查和控制，确保每个环节都符合质量标准等。</w:t>
      </w:r>
    </w:p>
    <w:p w14:paraId="64F9F09D">
      <w:pPr>
        <w:spacing w:line="360" w:lineRule="auto"/>
        <w:ind w:firstLine="480"/>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eastAsia="zh-CN"/>
        </w:rPr>
        <w:t>（</w:t>
      </w:r>
      <w:r>
        <w:rPr>
          <w:rFonts w:hint="default" w:ascii="Times New Roman" w:hAnsi="Times New Roman" w:eastAsia="宋体" w:cs="Times New Roman"/>
          <w:b/>
          <w:bCs/>
          <w:color w:val="auto"/>
          <w:sz w:val="24"/>
          <w:highlight w:val="none"/>
          <w:lang w:val="en-US" w:eastAsia="zh-CN"/>
        </w:rPr>
        <w:t>二）工期管理要求</w:t>
      </w:r>
    </w:p>
    <w:p w14:paraId="7F5100B2">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投标人针对本项目提供详细工期管理</w:t>
      </w:r>
      <w:r>
        <w:rPr>
          <w:rFonts w:hint="default" w:ascii="Times New Roman" w:hAnsi="Times New Roman" w:eastAsia="宋体" w:cs="Times New Roman"/>
          <w:color w:val="auto"/>
          <w:sz w:val="24"/>
          <w:highlight w:val="none"/>
          <w:lang w:val="en-US" w:eastAsia="zh-CN"/>
        </w:rPr>
        <w:t>方案</w:t>
      </w:r>
      <w:r>
        <w:rPr>
          <w:rFonts w:hint="default" w:ascii="Times New Roman" w:hAnsi="Times New Roman" w:eastAsia="宋体" w:cs="Times New Roman"/>
          <w:color w:val="auto"/>
          <w:sz w:val="24"/>
          <w:highlight w:val="none"/>
        </w:rPr>
        <w:t>，有明确的时间节点和进度安排，展示项目各阶段的起止时间、关键过程等，内容包括但不限于：</w:t>
      </w:r>
    </w:p>
    <w:p w14:paraId="196649F5">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根据实际需求，确定本项目采购产品的数量、设定时间节点，如项目启动日期、预计生产日期、出厂日期、交货日期、安装及调试时间规划、试运行时间安排、使用图或表等工具，实时跟踪项目进度，确保各阶段按计划进行等。同时投标人应提前考虑并做好风险预防、应对措施，以确保按期、保质保量的将本项目采购的所有产品在采购人要求的供货时间内送至采购人指定地点等。</w:t>
      </w:r>
    </w:p>
    <w:p w14:paraId="21CBBDC7">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w:t>
      </w:r>
      <w:r>
        <w:rPr>
          <w:rFonts w:hint="default" w:ascii="Times New Roman" w:hAnsi="Times New Roman" w:eastAsia="宋体" w:cs="Times New Roman"/>
          <w:color w:val="auto"/>
          <w:sz w:val="24"/>
          <w:szCs w:val="24"/>
          <w:highlight w:val="none"/>
        </w:rPr>
        <w:t>对货物的包装应符合《商品包装政府采购需求标准（试行）》、《快递包装政府采购需求标准（试行）》的规定</w:t>
      </w:r>
      <w:r>
        <w:rPr>
          <w:rFonts w:hint="default" w:ascii="Times New Roman" w:hAnsi="Times New Roman" w:eastAsia="宋体" w:cs="Times New Roman"/>
          <w:color w:val="auto"/>
          <w:sz w:val="24"/>
          <w:highlight w:val="none"/>
        </w:rPr>
        <w:t>；货物运输中可能存在的风险及风险预防、应对措施，以确保按期、保质的将本项目采购的所有产品运输至采购人指定的交货地点交付货物等。</w:t>
      </w:r>
    </w:p>
    <w:p w14:paraId="22981108">
      <w:pPr>
        <w:pStyle w:val="136"/>
        <w:ind w:firstLine="480"/>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（3）配送要求：</w:t>
      </w:r>
    </w:p>
    <w:p w14:paraId="7D2235B5">
      <w:pPr>
        <w:pStyle w:val="136"/>
        <w:ind w:firstLine="480"/>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3.1</w:t>
      </w:r>
      <w:r>
        <w:rPr>
          <w:rFonts w:hint="default" w:ascii="Times New Roman" w:hAnsi="Times New Roman" w:eastAsia="宋体" w:cs="Times New Roman"/>
          <w:b w:val="0"/>
          <w:color w:val="auto"/>
          <w:sz w:val="24"/>
          <w:highlight w:val="none"/>
          <w:lang w:eastAsia="zh-CN"/>
        </w:rPr>
        <w:t>投标人</w:t>
      </w:r>
      <w:r>
        <w:rPr>
          <w:rFonts w:hint="default" w:ascii="Times New Roman" w:hAnsi="Times New Roman" w:eastAsia="宋体" w:cs="Times New Roman"/>
          <w:b w:val="0"/>
          <w:color w:val="auto"/>
          <w:sz w:val="24"/>
          <w:highlight w:val="none"/>
        </w:rPr>
        <w:t>在产品出厂前，应提供明细的产品清单交由采购人进行确认，包含产品名称、详细规格、材质等内容，由采购人确认后，方可进行供货；</w:t>
      </w:r>
    </w:p>
    <w:p w14:paraId="620655C3">
      <w:pPr>
        <w:pStyle w:val="136"/>
        <w:ind w:firstLine="480"/>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3.2产品</w:t>
      </w:r>
      <w:r>
        <w:rPr>
          <w:rFonts w:hint="eastAsia" w:ascii="Times New Roman" w:hAnsi="Times New Roman" w:cs="Times New Roman"/>
          <w:b w:val="0"/>
          <w:color w:val="auto"/>
          <w:sz w:val="24"/>
          <w:highlight w:val="none"/>
          <w:lang w:val="en-US" w:eastAsia="zh-CN"/>
        </w:rPr>
        <w:t>必须</w:t>
      </w:r>
      <w:r>
        <w:rPr>
          <w:rFonts w:hint="default" w:ascii="Times New Roman" w:hAnsi="Times New Roman" w:eastAsia="宋体" w:cs="Times New Roman"/>
          <w:b w:val="0"/>
          <w:color w:val="auto"/>
          <w:sz w:val="24"/>
          <w:highlight w:val="none"/>
        </w:rPr>
        <w:t>是正规厂家新品，不得以次充好；</w:t>
      </w:r>
    </w:p>
    <w:p w14:paraId="5529B30B">
      <w:pPr>
        <w:pStyle w:val="136"/>
        <w:ind w:firstLine="480"/>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3.3</w:t>
      </w:r>
      <w:r>
        <w:rPr>
          <w:rFonts w:hint="default" w:ascii="Times New Roman" w:hAnsi="Times New Roman" w:eastAsia="宋体" w:cs="Times New Roman"/>
          <w:b w:val="0"/>
          <w:color w:val="auto"/>
          <w:sz w:val="24"/>
          <w:highlight w:val="none"/>
          <w:lang w:eastAsia="zh-CN"/>
        </w:rPr>
        <w:t>投标人</w:t>
      </w:r>
      <w:r>
        <w:rPr>
          <w:rFonts w:hint="default" w:ascii="Times New Roman" w:hAnsi="Times New Roman" w:eastAsia="宋体" w:cs="Times New Roman"/>
          <w:b w:val="0"/>
          <w:color w:val="auto"/>
          <w:sz w:val="24"/>
          <w:highlight w:val="none"/>
        </w:rPr>
        <w:t>负责货物的包</w:t>
      </w:r>
      <w:bookmarkStart w:id="178" w:name="_GoBack"/>
      <w:bookmarkEnd w:id="178"/>
      <w:r>
        <w:rPr>
          <w:rFonts w:hint="default" w:ascii="Times New Roman" w:hAnsi="Times New Roman" w:eastAsia="宋体" w:cs="Times New Roman"/>
          <w:b w:val="0"/>
          <w:color w:val="auto"/>
          <w:sz w:val="24"/>
          <w:highlight w:val="none"/>
        </w:rPr>
        <w:t>装、保险、运输至采购人指定的交货地点。零散及易损件需用木箱包装，确保防盗、防震、防潮、防破损、运输方式确定，并且由于运输造成的设备损坏、丢失均由</w:t>
      </w:r>
      <w:r>
        <w:rPr>
          <w:rFonts w:hint="default" w:ascii="Times New Roman" w:hAnsi="Times New Roman" w:eastAsia="宋体" w:cs="Times New Roman"/>
          <w:b w:val="0"/>
          <w:color w:val="auto"/>
          <w:sz w:val="24"/>
          <w:highlight w:val="none"/>
          <w:lang w:eastAsia="zh-CN"/>
        </w:rPr>
        <w:t>投标人</w:t>
      </w:r>
      <w:r>
        <w:rPr>
          <w:rFonts w:hint="default" w:ascii="Times New Roman" w:hAnsi="Times New Roman" w:eastAsia="宋体" w:cs="Times New Roman"/>
          <w:b w:val="0"/>
          <w:color w:val="auto"/>
          <w:sz w:val="24"/>
          <w:highlight w:val="none"/>
        </w:rPr>
        <w:t>负责处理；</w:t>
      </w:r>
    </w:p>
    <w:p w14:paraId="334FF423">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3.4</w:t>
      </w:r>
      <w:r>
        <w:rPr>
          <w:rFonts w:hint="default" w:ascii="Times New Roman" w:hAnsi="Times New Roman" w:eastAsia="宋体" w:cs="Times New Roman"/>
          <w:color w:val="auto"/>
          <w:sz w:val="24"/>
          <w:highlight w:val="none"/>
          <w:lang w:eastAsia="zh-CN"/>
        </w:rPr>
        <w:t>投标人</w:t>
      </w:r>
      <w:r>
        <w:rPr>
          <w:rFonts w:hint="default" w:ascii="Times New Roman" w:hAnsi="Times New Roman" w:eastAsia="宋体" w:cs="Times New Roman"/>
          <w:color w:val="auto"/>
          <w:sz w:val="24"/>
          <w:highlight w:val="none"/>
        </w:rPr>
        <w:t>负责货物装卸车、就位、组装、调试等工作，保证交给采购人货物的完好性。</w:t>
      </w:r>
    </w:p>
    <w:p w14:paraId="0B0BE86D">
      <w:pPr>
        <w:spacing w:line="360" w:lineRule="auto"/>
        <w:ind w:firstLine="482"/>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color w:val="auto"/>
          <w:sz w:val="24"/>
          <w:highlight w:val="none"/>
        </w:rPr>
        <w:t>（4）安装及调试方案</w:t>
      </w:r>
    </w:p>
    <w:p w14:paraId="4A0B500C">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4.1安装的步骤、方法、调试、测试、检测等；</w:t>
      </w:r>
    </w:p>
    <w:p w14:paraId="183D7B86">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4.2人员的职责架构及分工、项目管理运行机制等；</w:t>
      </w:r>
    </w:p>
    <w:p w14:paraId="1040637D">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4.3安装调试保障措施，如安装调试过程中可能存在的风险，投标人应提前考虑并做好风险预防、应对措施，以确保按期、保质保量的将本项目采购的产品安装调试完毕并运行正常等；</w:t>
      </w:r>
    </w:p>
    <w:p w14:paraId="5CCCA512">
      <w:pPr>
        <w:pStyle w:val="136"/>
        <w:ind w:firstLine="480"/>
        <w:rPr>
          <w:rFonts w:hint="default" w:ascii="Times New Roman" w:hAnsi="Times New Roman" w:eastAsia="宋体" w:cs="Times New Roman"/>
          <w:b w:val="0"/>
          <w:color w:val="auto"/>
          <w:sz w:val="24"/>
          <w:highlight w:val="none"/>
        </w:rPr>
      </w:pPr>
      <w:r>
        <w:rPr>
          <w:rFonts w:hint="default" w:ascii="Times New Roman" w:hAnsi="Times New Roman" w:eastAsia="宋体" w:cs="Times New Roman"/>
          <w:b w:val="0"/>
          <w:color w:val="auto"/>
          <w:sz w:val="24"/>
          <w:highlight w:val="none"/>
        </w:rPr>
        <w:t>4.4安全及环境保护要求：加强安全管理，对现场安全负完全责任；负责送货、安装、调试现场安全管理、环境保护管理，项目实施过程中产生的包装等废弃垃圾搬运至采购人指定地点并清扫现场；</w:t>
      </w:r>
    </w:p>
    <w:p w14:paraId="205CB2C6">
      <w:pPr>
        <w:pStyle w:val="136"/>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b w:val="0"/>
          <w:color w:val="auto"/>
          <w:sz w:val="24"/>
          <w:highlight w:val="none"/>
        </w:rPr>
        <w:t>4.5现场管理要求：描述现场管理策略，包括安全生产措施、环境保护措施以及日常现场管理流程等，以及现场安装人员管理要求，进院施工的人员必须严格遵守院方规章制度，自觉接受检查，无证人员一律不得进入安装现场，在规定的区域施工，未经批准不得进入其他区域。</w:t>
      </w:r>
    </w:p>
    <w:p w14:paraId="6385B5FB">
      <w:pPr>
        <w:spacing w:line="360" w:lineRule="auto"/>
        <w:ind w:firstLine="482"/>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eastAsia="zh-CN"/>
        </w:rPr>
        <w:t>（</w:t>
      </w:r>
      <w:r>
        <w:rPr>
          <w:rFonts w:hint="default" w:ascii="Times New Roman" w:hAnsi="Times New Roman" w:eastAsia="宋体" w:cs="Times New Roman"/>
          <w:b/>
          <w:bCs/>
          <w:color w:val="auto"/>
          <w:sz w:val="24"/>
          <w:highlight w:val="none"/>
          <w:lang w:val="en-US" w:eastAsia="zh-CN"/>
        </w:rPr>
        <w:t>三）</w:t>
      </w:r>
      <w:r>
        <w:rPr>
          <w:rFonts w:hint="default" w:ascii="Times New Roman" w:hAnsi="Times New Roman" w:eastAsia="宋体" w:cs="Times New Roman"/>
          <w:b/>
          <w:bCs/>
          <w:color w:val="auto"/>
          <w:sz w:val="24"/>
          <w:highlight w:val="none"/>
        </w:rPr>
        <w:t>突发应急事件处置</w:t>
      </w:r>
      <w:r>
        <w:rPr>
          <w:rFonts w:hint="default" w:ascii="Times New Roman" w:hAnsi="Times New Roman" w:eastAsia="宋体" w:cs="Times New Roman"/>
          <w:b/>
          <w:bCs/>
          <w:color w:val="auto"/>
          <w:sz w:val="24"/>
          <w:highlight w:val="none"/>
          <w:lang w:val="en-US" w:eastAsia="zh-CN"/>
        </w:rPr>
        <w:t>要求</w:t>
      </w:r>
    </w:p>
    <w:p w14:paraId="422ECF86">
      <w:pPr>
        <w:spacing w:line="360" w:lineRule="auto"/>
        <w:ind w:firstLine="482"/>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投标人针对本项目提供详细的突发应急事件处置方案，包括但不限于：</w:t>
      </w:r>
    </w:p>
    <w:p w14:paraId="4E47EB0A">
      <w:pPr>
        <w:numPr>
          <w:ilvl w:val="0"/>
          <w:numId w:val="10"/>
        </w:numPr>
        <w:spacing w:line="360" w:lineRule="auto"/>
        <w:ind w:left="479"/>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突发事件应急处理指挥部的组成和相关部门的职责；</w:t>
      </w:r>
    </w:p>
    <w:p w14:paraId="6E0557C8">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（2）突发事件的监测与预警；突发事件信息的收集、分析、报告、通报制度；</w:t>
      </w:r>
    </w:p>
    <w:p w14:paraId="25688097">
      <w:pPr>
        <w:spacing w:line="360" w:lineRule="auto"/>
        <w:ind w:left="479"/>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（3）突发事件应急处理技术和监测机构及其任务；</w:t>
      </w:r>
    </w:p>
    <w:p w14:paraId="77C81092">
      <w:pPr>
        <w:spacing w:line="360" w:lineRule="auto"/>
        <w:ind w:left="479"/>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color w:val="auto"/>
          <w:sz w:val="24"/>
          <w:highlight w:val="none"/>
        </w:rPr>
        <w:t>（4）突发事件的分级和应急处理工作方案。</w:t>
      </w:r>
    </w:p>
    <w:p w14:paraId="41FD81CA">
      <w:pPr>
        <w:spacing w:line="360" w:lineRule="auto"/>
        <w:ind w:firstLine="482"/>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rPr>
        <w:t>（</w:t>
      </w:r>
      <w:r>
        <w:rPr>
          <w:rFonts w:hint="default" w:ascii="Times New Roman" w:hAnsi="Times New Roman" w:eastAsia="宋体" w:cs="Times New Roman"/>
          <w:b/>
          <w:bCs/>
          <w:color w:val="auto"/>
          <w:sz w:val="24"/>
          <w:highlight w:val="none"/>
          <w:lang w:val="en-US" w:eastAsia="zh-CN"/>
        </w:rPr>
        <w:t>四</w:t>
      </w:r>
      <w:r>
        <w:rPr>
          <w:rFonts w:hint="default" w:ascii="Times New Roman" w:hAnsi="Times New Roman" w:eastAsia="宋体" w:cs="Times New Roman"/>
          <w:b/>
          <w:bCs/>
          <w:color w:val="auto"/>
          <w:sz w:val="24"/>
          <w:highlight w:val="none"/>
        </w:rPr>
        <w:t>）培训及</w:t>
      </w:r>
      <w:r>
        <w:rPr>
          <w:rFonts w:hint="eastAsia" w:ascii="Times New Roman" w:hAnsi="Times New Roman" w:cs="Times New Roman"/>
          <w:b/>
          <w:bCs/>
          <w:color w:val="auto"/>
          <w:sz w:val="24"/>
          <w:highlight w:val="none"/>
          <w:lang w:val="en-US" w:eastAsia="zh-CN"/>
        </w:rPr>
        <w:t>技术</w:t>
      </w:r>
      <w:r>
        <w:rPr>
          <w:rFonts w:hint="default" w:ascii="Times New Roman" w:hAnsi="Times New Roman" w:eastAsia="宋体" w:cs="Times New Roman"/>
          <w:b/>
          <w:bCs/>
          <w:color w:val="auto"/>
          <w:sz w:val="24"/>
          <w:highlight w:val="none"/>
        </w:rPr>
        <w:t>支持</w:t>
      </w:r>
      <w:r>
        <w:rPr>
          <w:rFonts w:hint="default" w:ascii="Times New Roman" w:hAnsi="Times New Roman" w:eastAsia="宋体" w:cs="Times New Roman"/>
          <w:b/>
          <w:bCs/>
          <w:color w:val="auto"/>
          <w:sz w:val="24"/>
          <w:highlight w:val="none"/>
          <w:lang w:val="en-US" w:eastAsia="zh-CN"/>
        </w:rPr>
        <w:t>要求</w:t>
      </w:r>
    </w:p>
    <w:p w14:paraId="0839B590">
      <w:pPr>
        <w:spacing w:line="360" w:lineRule="auto"/>
        <w:ind w:firstLine="48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1、为保证各类船用设备的正常运行，达到预期性能，投标人应对招标人船员就船用设备的装配、运行和维修等进行现场培训。</w:t>
      </w:r>
    </w:p>
    <w:p w14:paraId="4FF0E6ED">
      <w:pPr>
        <w:spacing w:line="360" w:lineRule="auto"/>
        <w:ind w:firstLine="48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2、投标人义务和责任：投标人对招标人船员的技术培训应包括但不限于以下内容：</w:t>
      </w:r>
    </w:p>
    <w:p w14:paraId="5AEE198A">
      <w:pPr>
        <w:spacing w:line="360" w:lineRule="auto"/>
        <w:ind w:firstLine="48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（1）船用设备的结构特点、工作原理、组装工艺及有关工厂试验。</w:t>
      </w:r>
    </w:p>
    <w:p w14:paraId="7A30455D">
      <w:pPr>
        <w:spacing w:line="360" w:lineRule="auto"/>
        <w:ind w:firstLine="48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（2）船用设备的电气和机械性能及有关试验方法。</w:t>
      </w:r>
    </w:p>
    <w:p w14:paraId="024159CB">
      <w:pPr>
        <w:spacing w:line="360" w:lineRule="auto"/>
        <w:ind w:firstLine="48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（3）船用设备的设备操作、调试、运行、维护检修及注意事项。</w:t>
      </w:r>
    </w:p>
    <w:p w14:paraId="7A3473AE">
      <w:pPr>
        <w:spacing w:line="360" w:lineRule="auto"/>
        <w:ind w:firstLine="48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（4）故障判断、排除及处理方法。</w:t>
      </w:r>
    </w:p>
    <w:p w14:paraId="29DBF328">
      <w:pPr>
        <w:spacing w:line="360" w:lineRule="auto"/>
        <w:ind w:firstLine="48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（5）动力系统的培训要求专题进行，培训时间不少于24小时。</w:t>
      </w:r>
    </w:p>
    <w:p w14:paraId="15D7C186">
      <w:pPr>
        <w:spacing w:line="360" w:lineRule="auto"/>
        <w:ind w:firstLine="48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3、投标人应指派熟练、称职的技术人员，对招标人船员进行指导和培训，并解释本合同范围内的所有技术问题，投标人应在培训开始之前准备好培训用的技术资料。</w:t>
      </w:r>
    </w:p>
    <w:p w14:paraId="67999199">
      <w:pPr>
        <w:spacing w:line="360" w:lineRule="auto"/>
        <w:ind w:firstLine="48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4、投标人应尽最大努力保证招标人船员了解和掌握船用设备的运行、操作、检验、修理和维护等技术。在培训期间，投标人应向招标人人员提供所需的资料、图纸以及仪表和工器具。</w:t>
      </w:r>
    </w:p>
    <w:p w14:paraId="1AFC551D">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5、投标人所有为采购人提供的指导、培训以及各类纸质技术资料、图纸乃至仪表和工器具的使用费用等均包括在投标总价内，中标后，招标人不再针对培训支付任何费用。</w:t>
      </w:r>
    </w:p>
    <w:p w14:paraId="303D5B59">
      <w:pPr>
        <w:spacing w:line="360" w:lineRule="auto"/>
        <w:ind w:firstLine="482"/>
        <w:rPr>
          <w:rFonts w:hint="default" w:ascii="Times New Roman" w:hAnsi="Times New Roman" w:eastAsia="宋体" w:cs="Times New Roman"/>
          <w:b/>
          <w:bCs/>
          <w:color w:val="auto"/>
          <w:sz w:val="24"/>
          <w:highlight w:val="none"/>
        </w:rPr>
      </w:pPr>
      <w:r>
        <w:rPr>
          <w:rFonts w:hint="eastAsia" w:ascii="Times New Roman" w:hAnsi="Times New Roman" w:cs="Times New Roman"/>
          <w:b/>
          <w:bCs/>
          <w:color w:val="auto"/>
          <w:sz w:val="24"/>
          <w:highlight w:val="none"/>
          <w:lang w:val="en-US" w:eastAsia="zh-CN"/>
        </w:rPr>
        <w:t>八</w:t>
      </w:r>
      <w:r>
        <w:rPr>
          <w:rFonts w:hint="default" w:ascii="Times New Roman" w:hAnsi="Times New Roman" w:eastAsia="宋体" w:cs="Times New Roman"/>
          <w:b/>
          <w:bCs/>
          <w:color w:val="auto"/>
          <w:sz w:val="24"/>
          <w:highlight w:val="none"/>
        </w:rPr>
        <w:t>、售后服务要求</w:t>
      </w:r>
    </w:p>
    <w:p w14:paraId="6FFF96DE">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投标人针对本项目提供详细的售后服务方案，内容包含但不限于：</w:t>
      </w:r>
    </w:p>
    <w:p w14:paraId="3EF457BB">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本项目要求售后服务期：售后服务期内投标人对产品质量实行三包，免费为本项目采购的所有产品提供维修、保养、替换故障部件等服务。此项目要求提供技术支持服务，处理用户出现的各种问题和故障，以保证用户工作的正常运行。</w:t>
      </w:r>
    </w:p>
    <w:p w14:paraId="0CBCF437">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w:t>
      </w:r>
      <w:r>
        <w:rPr>
          <w:rFonts w:hint="default"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w:t>
      </w:r>
      <w:r>
        <w:rPr>
          <w:rFonts w:hint="default" w:ascii="Times New Roman" w:hAnsi="Times New Roman" w:eastAsia="宋体" w:cs="Times New Roman"/>
          <w:color w:val="auto"/>
          <w:sz w:val="24"/>
          <w:highlight w:val="none"/>
          <w:lang w:val="en-US" w:eastAsia="zh-CN"/>
        </w:rPr>
        <w:t>投标人应负责货物在中招标人指定现场的启动、操作、调试和测试，经船舶检验机构检验合格、招标人验收合格后方可交付使用，为招标人提供船舶的操作、维护培训并提供完善的培训方案，相关费用包含于投标总价中。</w:t>
      </w:r>
    </w:p>
    <w:p w14:paraId="0D17030A">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w:t>
      </w:r>
      <w:r>
        <w:rPr>
          <w:rFonts w:hint="default" w:ascii="Times New Roman" w:hAnsi="Times New Roman" w:eastAsia="宋体" w:cs="Times New Roman"/>
          <w:color w:val="auto"/>
          <w:sz w:val="24"/>
          <w:highlight w:val="none"/>
          <w:lang w:val="en-US" w:eastAsia="zh-CN"/>
        </w:rPr>
        <w:t>3</w:t>
      </w:r>
      <w:r>
        <w:rPr>
          <w:rFonts w:hint="default" w:ascii="Times New Roman" w:hAnsi="Times New Roman" w:eastAsia="宋体" w:cs="Times New Roman"/>
          <w:color w:val="auto"/>
          <w:sz w:val="24"/>
          <w:highlight w:val="none"/>
        </w:rPr>
        <w:t>）</w:t>
      </w:r>
      <w:r>
        <w:rPr>
          <w:rFonts w:hint="eastAsia" w:cs="Times New Roman"/>
          <w:color w:val="auto"/>
          <w:sz w:val="24"/>
          <w:highlight w:val="none"/>
          <w:lang w:val="en-US" w:eastAsia="zh-CN"/>
        </w:rPr>
        <w:t>服务期之内，</w:t>
      </w:r>
      <w:r>
        <w:rPr>
          <w:rFonts w:hint="default" w:ascii="Times New Roman" w:hAnsi="Times New Roman" w:eastAsia="宋体" w:cs="Times New Roman"/>
          <w:color w:val="auto"/>
          <w:sz w:val="24"/>
          <w:highlight w:val="none"/>
        </w:rPr>
        <w:t>售后人员配备情况：本项目的保修服务方式均为投标人上门保修，即由投标人派技术人员到采购单位使用现场维修，由此产生的一切费用均由投标人承担。售后人员配备不少于1人，提供售后人员相关信息及提供免费保修电话。</w:t>
      </w:r>
    </w:p>
    <w:p w14:paraId="745EEAD4">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w:t>
      </w:r>
      <w:r>
        <w:rPr>
          <w:rFonts w:hint="default" w:ascii="Times New Roman" w:hAnsi="Times New Roman" w:eastAsia="宋体" w:cs="Times New Roman"/>
          <w:color w:val="auto"/>
          <w:sz w:val="24"/>
          <w:highlight w:val="none"/>
          <w:lang w:val="en-US" w:eastAsia="zh-CN"/>
        </w:rPr>
        <w:t>4</w:t>
      </w:r>
      <w:r>
        <w:rPr>
          <w:rFonts w:hint="default" w:ascii="Times New Roman" w:hAnsi="Times New Roman" w:eastAsia="宋体" w:cs="Times New Roman"/>
          <w:color w:val="auto"/>
          <w:sz w:val="24"/>
          <w:highlight w:val="none"/>
        </w:rPr>
        <w:t>）响应时间：免费全保期内，应在接到故障通知2小时内作出有效响应，如需现场解决，到达现场时间不超过8小时，特殊情况下不超过24小时内到达现场免费予以排除故障、修复或更换零部件。确保采购人能正常开展工作，设备在设计有用周期内，保证更换到原厂配件。如3个工作日内不能修复必须提供备用机使用，确保采购人能正常开展工作，设备在设计有用周期内，保证更换到原厂配件。</w:t>
      </w:r>
    </w:p>
    <w:p w14:paraId="7F92747C">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w:t>
      </w:r>
      <w:r>
        <w:rPr>
          <w:rFonts w:hint="default" w:ascii="Times New Roman" w:hAnsi="Times New Roman" w:eastAsia="宋体" w:cs="Times New Roman"/>
          <w:color w:val="auto"/>
          <w:sz w:val="24"/>
          <w:highlight w:val="none"/>
          <w:lang w:val="en-US" w:eastAsia="zh-CN"/>
        </w:rPr>
        <w:t>5</w:t>
      </w:r>
      <w:r>
        <w:rPr>
          <w:rFonts w:hint="default" w:ascii="Times New Roman" w:hAnsi="Times New Roman" w:eastAsia="宋体" w:cs="Times New Roman"/>
          <w:color w:val="auto"/>
          <w:sz w:val="24"/>
          <w:highlight w:val="none"/>
        </w:rPr>
        <w:t>）售后服务期满后，投标人仍有义务提供优惠的技术服务（包括提供设备维护、备件等）。</w:t>
      </w:r>
    </w:p>
    <w:p w14:paraId="6E362D61">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w:t>
      </w:r>
      <w:r>
        <w:rPr>
          <w:rFonts w:hint="default" w:ascii="Times New Roman" w:hAnsi="Times New Roman" w:eastAsia="宋体" w:cs="Times New Roman"/>
          <w:color w:val="auto"/>
          <w:sz w:val="24"/>
          <w:highlight w:val="none"/>
          <w:lang w:val="en-US" w:eastAsia="zh-CN"/>
        </w:rPr>
        <w:t>6</w:t>
      </w:r>
      <w:r>
        <w:rPr>
          <w:rFonts w:hint="default" w:ascii="Times New Roman" w:hAnsi="Times New Roman" w:eastAsia="宋体" w:cs="Times New Roman"/>
          <w:color w:val="auto"/>
          <w:sz w:val="24"/>
          <w:highlight w:val="none"/>
        </w:rPr>
        <w:t>）售后服务期满后主要产品、配件优惠方案：售后服务期结束后，投标人应当提供保修服务，收取费用不得高于其他服务客户的费用。</w:t>
      </w:r>
    </w:p>
    <w:p w14:paraId="51C426B6">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（7）投标人应提供优质优惠维修及定期巡访服务。</w:t>
      </w:r>
    </w:p>
    <w:p w14:paraId="1816393B">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w:t>
      </w:r>
      <w:r>
        <w:rPr>
          <w:rFonts w:hint="default" w:ascii="Times New Roman" w:hAnsi="Times New Roman" w:eastAsia="宋体" w:cs="Times New Roman"/>
          <w:color w:val="auto"/>
          <w:sz w:val="24"/>
          <w:highlight w:val="none"/>
          <w:lang w:val="en-US" w:eastAsia="zh-CN"/>
        </w:rPr>
        <w:t>8</w:t>
      </w:r>
      <w:r>
        <w:rPr>
          <w:rFonts w:hint="default" w:ascii="Times New Roman" w:hAnsi="Times New Roman" w:eastAsia="宋体" w:cs="Times New Roman"/>
          <w:color w:val="auto"/>
          <w:sz w:val="24"/>
          <w:highlight w:val="none"/>
        </w:rPr>
        <w:t>）投标人未在上述规定时间内履行售后服务义务的，采购人可选择是否委托第三方代为处理，由此产生的费用及损失均由投标人承担。</w:t>
      </w:r>
    </w:p>
    <w:p w14:paraId="5D16161B">
      <w:pPr>
        <w:pStyle w:val="500"/>
        <w:widowControl w:val="0"/>
        <w:spacing w:before="0" w:beforeAutospacing="0" w:after="0" w:afterAutospacing="0" w:line="500" w:lineRule="exact"/>
        <w:ind w:firstLine="480"/>
        <w:jc w:val="both"/>
        <w:rPr>
          <w:rFonts w:ascii="Times New Roman" w:hAnsi="Times New Roman" w:eastAsia="等线" w:cs="仿宋"/>
          <w:color w:val="000000"/>
          <w:highlight w:val="none"/>
        </w:rPr>
      </w:pPr>
    </w:p>
    <w:p w14:paraId="5AF8D987">
      <w:pPr>
        <w:pStyle w:val="500"/>
        <w:widowControl w:val="0"/>
        <w:spacing w:before="0" w:beforeAutospacing="0" w:after="0" w:afterAutospacing="0" w:line="500" w:lineRule="exact"/>
        <w:ind w:firstLine="480"/>
        <w:jc w:val="both"/>
        <w:rPr>
          <w:rFonts w:ascii="Times New Roman" w:hAnsi="Times New Roman" w:eastAsia="等线" w:cs="仿宋"/>
          <w:color w:val="000000"/>
          <w:highlight w:val="none"/>
        </w:rPr>
      </w:pPr>
    </w:p>
    <w:p w14:paraId="7F28040C">
      <w:pPr>
        <w:rPr>
          <w:rFonts w:hint="eastAsia"/>
          <w:color w:val="000000"/>
          <w:highlight w:val="none"/>
        </w:rPr>
      </w:pPr>
      <w:bookmarkStart w:id="125" w:name="_Toc31499"/>
      <w:bookmarkStart w:id="126" w:name="_Toc81575206"/>
      <w:bookmarkStart w:id="127" w:name="_Toc81575169"/>
      <w:bookmarkStart w:id="128" w:name="_Toc22098"/>
      <w:bookmarkStart w:id="129" w:name="_Toc2513"/>
    </w:p>
    <w:p w14:paraId="7923A9B0">
      <w:pPr>
        <w:pStyle w:val="44"/>
        <w:spacing w:before="200"/>
        <w:jc w:val="center"/>
        <w:rPr>
          <w:rFonts w:hint="eastAsia" w:ascii="Calibri" w:hAnsi="Calibri" w:eastAsia="宋体" w:cs="Times New Roman"/>
          <w:b/>
          <w:color w:val="000000"/>
          <w:sz w:val="44"/>
          <w:szCs w:val="44"/>
          <w:highlight w:val="none"/>
        </w:rPr>
      </w:pPr>
      <w:r>
        <w:rPr>
          <w:rFonts w:hint="eastAsia" w:ascii="Calibri" w:hAnsi="Calibri" w:eastAsia="宋体" w:cs="Times New Roman"/>
          <w:b/>
          <w:color w:val="000000"/>
          <w:sz w:val="44"/>
          <w:szCs w:val="44"/>
          <w:highlight w:val="none"/>
        </w:rPr>
        <w:br w:type="page" w:clear="all"/>
      </w:r>
      <w:r>
        <w:rPr>
          <w:rFonts w:hint="eastAsia" w:ascii="Calibri" w:hAnsi="Calibri" w:eastAsia="宋体" w:cs="Times New Roman"/>
          <w:b/>
          <w:color w:val="000000"/>
          <w:sz w:val="44"/>
          <w:szCs w:val="44"/>
          <w:highlight w:val="none"/>
        </w:rPr>
        <w:t>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合同文本</w:t>
      </w:r>
      <w:bookmarkEnd w:id="125"/>
      <w:bookmarkEnd w:id="126"/>
      <w:bookmarkEnd w:id="127"/>
      <w:bookmarkEnd w:id="128"/>
      <w:bookmarkEnd w:id="129"/>
      <w:bookmarkStart w:id="130" w:name="_Toc16938559"/>
      <w:bookmarkStart w:id="131" w:name="_Toc513029243"/>
      <w:bookmarkStart w:id="132" w:name="_Toc20823315"/>
    </w:p>
    <w:p w14:paraId="45EC69DF">
      <w:pPr>
        <w:spacing w:line="400" w:lineRule="exact"/>
        <w:rPr>
          <w:rFonts w:ascii="宋体" w:hAnsi="宋体"/>
          <w:bCs/>
          <w:color w:val="000000"/>
          <w:sz w:val="24"/>
          <w:szCs w:val="24"/>
          <w:highlight w:val="none"/>
        </w:rPr>
      </w:pPr>
    </w:p>
    <w:p w14:paraId="7ACA79C7">
      <w:pPr>
        <w:spacing w:line="500" w:lineRule="exact"/>
        <w:rPr>
          <w:rFonts w:hint="eastAsia" w:ascii="宋体" w:hAnsi="宋体"/>
          <w:bCs/>
          <w:color w:val="000000"/>
          <w:sz w:val="24"/>
          <w:szCs w:val="24"/>
          <w:highlight w:val="none"/>
        </w:rPr>
      </w:pPr>
    </w:p>
    <w:p w14:paraId="2BB7BF89">
      <w:pPr>
        <w:pStyle w:val="82"/>
        <w:jc w:val="center"/>
        <w:rPr>
          <w:rFonts w:ascii="宋体" w:hAnsi="宋体" w:eastAsia="宋体" w:cs="宋体"/>
          <w:b/>
          <w:bCs/>
          <w:color w:val="000000"/>
          <w:spacing w:val="-20"/>
          <w:highlight w:val="none"/>
          <w:lang w:eastAsia="zh-CN"/>
        </w:rPr>
      </w:pPr>
    </w:p>
    <w:p w14:paraId="583885C6">
      <w:pPr>
        <w:pStyle w:val="82"/>
        <w:jc w:val="center"/>
        <w:rPr>
          <w:rFonts w:ascii="宋体" w:hAnsi="宋体" w:eastAsia="宋体" w:cs="宋体"/>
          <w:b/>
          <w:bCs/>
          <w:color w:val="000000"/>
          <w:spacing w:val="-20"/>
          <w:highlight w:val="none"/>
          <w:lang w:eastAsia="zh-CN"/>
        </w:rPr>
      </w:pPr>
      <w:bookmarkStart w:id="133" w:name="_Hlk187856708"/>
    </w:p>
    <w:p w14:paraId="02CEFBEA">
      <w:pPr>
        <w:pStyle w:val="82"/>
        <w:jc w:val="center"/>
        <w:rPr>
          <w:rFonts w:ascii="宋体" w:hAnsi="宋体" w:eastAsia="宋体" w:cs="宋体"/>
          <w:b/>
          <w:bCs/>
          <w:color w:val="000000"/>
          <w:spacing w:val="-20"/>
          <w:highlight w:val="none"/>
          <w:lang w:eastAsia="zh-CN"/>
        </w:rPr>
      </w:pPr>
      <w:r>
        <w:rPr>
          <w:rFonts w:hint="eastAsia" w:ascii="宋体" w:hAnsi="宋体" w:eastAsia="宋体" w:cs="宋体"/>
          <w:b/>
          <w:bCs/>
          <w:color w:val="000000"/>
          <w:spacing w:val="-20"/>
          <w:highlight w:val="none"/>
          <w:lang w:eastAsia="zh-CN"/>
        </w:rPr>
        <w:t>财政部 政府采购货物买卖合同（试行）</w:t>
      </w:r>
    </w:p>
    <w:p w14:paraId="7C6EF9BA">
      <w:pPr>
        <w:pStyle w:val="82"/>
        <w:jc w:val="center"/>
        <w:rPr>
          <w:rFonts w:ascii="宋体" w:hAnsi="宋体" w:eastAsia="宋体" w:cs="宋体"/>
          <w:b/>
          <w:bCs/>
          <w:color w:val="000000"/>
          <w:spacing w:val="-20"/>
          <w:highlight w:val="none"/>
          <w:lang w:eastAsia="zh-CN"/>
        </w:rPr>
      </w:pPr>
      <w:r>
        <w:rPr>
          <w:rFonts w:hint="eastAsia" w:ascii="宋体" w:hAnsi="宋体" w:eastAsia="宋体" w:cs="宋体"/>
          <w:b/>
          <w:bCs/>
          <w:color w:val="000000"/>
          <w:spacing w:val="-20"/>
          <w:highlight w:val="none"/>
          <w:lang w:eastAsia="zh-CN"/>
        </w:rPr>
        <w:t>范    本</w:t>
      </w:r>
    </w:p>
    <w:p w14:paraId="135832E2">
      <w:pPr>
        <w:rPr>
          <w:rFonts w:ascii="宋体" w:hAnsi="宋体" w:cs="宋体"/>
          <w:b/>
          <w:bCs/>
          <w:color w:val="000000"/>
          <w:spacing w:val="-20"/>
          <w:sz w:val="40"/>
          <w:szCs w:val="40"/>
          <w:highlight w:val="none"/>
        </w:rPr>
      </w:pPr>
    </w:p>
    <w:p w14:paraId="3C63CD7D">
      <w:pPr>
        <w:rPr>
          <w:rFonts w:ascii="宋体" w:hAnsi="宋体" w:cs="宋体"/>
          <w:b/>
          <w:bCs/>
          <w:color w:val="000000"/>
          <w:spacing w:val="-20"/>
          <w:sz w:val="40"/>
          <w:szCs w:val="40"/>
          <w:highlight w:val="none"/>
        </w:rPr>
      </w:pPr>
    </w:p>
    <w:p w14:paraId="686824F6">
      <w:pPr>
        <w:rPr>
          <w:rFonts w:ascii="宋体" w:hAnsi="宋体" w:cs="宋体"/>
          <w:b/>
          <w:bCs/>
          <w:color w:val="000000"/>
          <w:spacing w:val="-20"/>
          <w:sz w:val="40"/>
          <w:szCs w:val="40"/>
          <w:highlight w:val="none"/>
        </w:rPr>
      </w:pPr>
    </w:p>
    <w:p w14:paraId="1C565B56">
      <w:pPr>
        <w:spacing w:line="360" w:lineRule="auto"/>
        <w:ind w:left="420"/>
        <w:rPr>
          <w:color w:val="000000"/>
          <w:sz w:val="28"/>
          <w:szCs w:val="28"/>
          <w:highlight w:val="none"/>
        </w:rPr>
      </w:pPr>
      <w:r>
        <w:rPr>
          <w:rFonts w:hint="eastAsia" w:ascii="宋体" w:hAnsi="宋体" w:cs="宋体"/>
          <w:color w:val="000000"/>
          <w:sz w:val="28"/>
          <w:szCs w:val="28"/>
          <w:highlight w:val="none"/>
        </w:rPr>
        <w:t>项目名称：</w:t>
      </w:r>
      <w:r>
        <w:rPr>
          <w:rFonts w:hint="eastAsia"/>
          <w:color w:val="000000"/>
          <w:sz w:val="28"/>
          <w:szCs w:val="28"/>
          <w:highlight w:val="none"/>
          <w:u w:val="single"/>
        </w:rPr>
        <w:t xml:space="preserve">                             </w:t>
      </w:r>
    </w:p>
    <w:p w14:paraId="1BFEAA28">
      <w:pPr>
        <w:spacing w:line="360" w:lineRule="auto"/>
        <w:ind w:left="420"/>
        <w:rPr>
          <w:color w:val="000000"/>
          <w:sz w:val="28"/>
          <w:szCs w:val="28"/>
          <w:highlight w:val="none"/>
          <w:u w:val="single"/>
        </w:rPr>
      </w:pPr>
      <w:r>
        <w:rPr>
          <w:rFonts w:hint="eastAsia"/>
          <w:color w:val="000000"/>
          <w:sz w:val="28"/>
          <w:szCs w:val="28"/>
          <w:highlight w:val="none"/>
        </w:rPr>
        <w:t>合同编号：</w:t>
      </w:r>
      <w:r>
        <w:rPr>
          <w:rFonts w:hint="eastAsia"/>
          <w:color w:val="000000"/>
          <w:sz w:val="28"/>
          <w:szCs w:val="28"/>
          <w:highlight w:val="none"/>
          <w:u w:val="single"/>
        </w:rPr>
        <w:t xml:space="preserve">                             </w:t>
      </w:r>
    </w:p>
    <w:p w14:paraId="222F8F5F">
      <w:pPr>
        <w:spacing w:line="360" w:lineRule="auto"/>
        <w:ind w:left="420"/>
        <w:rPr>
          <w:color w:val="000000"/>
          <w:sz w:val="28"/>
          <w:szCs w:val="28"/>
          <w:highlight w:val="none"/>
        </w:rPr>
      </w:pPr>
      <w:r>
        <w:rPr>
          <w:rFonts w:hint="eastAsia"/>
          <w:color w:val="000000"/>
          <w:sz w:val="28"/>
          <w:szCs w:val="28"/>
          <w:highlight w:val="none"/>
        </w:rPr>
        <w:t>甲    方：</w:t>
      </w:r>
      <w:r>
        <w:rPr>
          <w:rFonts w:hint="eastAsia"/>
          <w:color w:val="000000"/>
          <w:sz w:val="28"/>
          <w:szCs w:val="28"/>
          <w:highlight w:val="none"/>
          <w:u w:val="single"/>
        </w:rPr>
        <w:t xml:space="preserve">                             </w:t>
      </w:r>
    </w:p>
    <w:p w14:paraId="396C4DD6">
      <w:pPr>
        <w:spacing w:line="360" w:lineRule="auto"/>
        <w:ind w:left="420"/>
        <w:rPr>
          <w:color w:val="000000"/>
          <w:sz w:val="28"/>
          <w:szCs w:val="28"/>
          <w:highlight w:val="none"/>
          <w:u w:val="single"/>
        </w:rPr>
      </w:pPr>
      <w:r>
        <w:rPr>
          <w:rFonts w:hint="eastAsia"/>
          <w:color w:val="000000"/>
          <w:sz w:val="28"/>
          <w:szCs w:val="28"/>
          <w:highlight w:val="none"/>
        </w:rPr>
        <w:t>乙    方：</w:t>
      </w:r>
      <w:r>
        <w:rPr>
          <w:rFonts w:hint="eastAsia"/>
          <w:color w:val="000000"/>
          <w:sz w:val="28"/>
          <w:szCs w:val="28"/>
          <w:highlight w:val="none"/>
          <w:u w:val="single"/>
        </w:rPr>
        <w:t xml:space="preserve">                             </w:t>
      </w:r>
    </w:p>
    <w:p w14:paraId="2879DBC1">
      <w:pPr>
        <w:spacing w:line="360" w:lineRule="auto"/>
        <w:ind w:left="420"/>
        <w:rPr>
          <w:color w:val="000000"/>
          <w:sz w:val="28"/>
          <w:szCs w:val="28"/>
          <w:highlight w:val="none"/>
        </w:rPr>
      </w:pPr>
      <w:r>
        <w:rPr>
          <w:rFonts w:hint="eastAsia"/>
          <w:color w:val="000000"/>
          <w:sz w:val="28"/>
          <w:szCs w:val="28"/>
          <w:highlight w:val="none"/>
        </w:rPr>
        <w:t>签订时间：</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bookmarkEnd w:id="133"/>
    </w:p>
    <w:p w14:paraId="6EC37E4F">
      <w:pPr>
        <w:rPr>
          <w:color w:val="000000"/>
          <w:highlight w:val="none"/>
        </w:rPr>
      </w:pPr>
    </w:p>
    <w:p w14:paraId="6773F159">
      <w:pPr>
        <w:rPr>
          <w:rFonts w:eastAsia="黑体"/>
          <w:color w:val="000000"/>
          <w:sz w:val="44"/>
          <w:szCs w:val="44"/>
          <w:highlight w:val="none"/>
        </w:rPr>
      </w:pPr>
    </w:p>
    <w:p w14:paraId="7FCA86CA">
      <w:pPr>
        <w:rPr>
          <w:rFonts w:eastAsia="黑体"/>
          <w:color w:val="000000"/>
          <w:sz w:val="44"/>
          <w:szCs w:val="44"/>
          <w:highlight w:val="none"/>
        </w:rPr>
      </w:pPr>
    </w:p>
    <w:p w14:paraId="72968325">
      <w:pPr>
        <w:rPr>
          <w:rFonts w:eastAsia="黑体"/>
          <w:color w:val="000000"/>
          <w:sz w:val="44"/>
          <w:szCs w:val="44"/>
          <w:highlight w:val="none"/>
        </w:rPr>
      </w:pPr>
    </w:p>
    <w:p w14:paraId="6A23496C">
      <w:pPr>
        <w:rPr>
          <w:rFonts w:eastAsia="黑体"/>
          <w:color w:val="000000"/>
          <w:sz w:val="44"/>
          <w:szCs w:val="44"/>
          <w:highlight w:val="none"/>
        </w:rPr>
      </w:pPr>
    </w:p>
    <w:p w14:paraId="58D8635E">
      <w:pPr>
        <w:rPr>
          <w:rFonts w:hint="eastAsia" w:eastAsia="黑体"/>
          <w:color w:val="000000"/>
          <w:sz w:val="44"/>
          <w:szCs w:val="44"/>
          <w:highlight w:val="none"/>
        </w:rPr>
      </w:pPr>
    </w:p>
    <w:p w14:paraId="7ED23837">
      <w:pPr>
        <w:jc w:val="center"/>
        <w:rPr>
          <w:rFonts w:ascii="宋体" w:hAnsi="宋体"/>
          <w:color w:val="000000"/>
          <w:sz w:val="32"/>
          <w:szCs w:val="32"/>
          <w:highlight w:val="none"/>
        </w:rPr>
      </w:pPr>
    </w:p>
    <w:p w14:paraId="2E90F6D9">
      <w:pPr>
        <w:jc w:val="center"/>
        <w:rPr>
          <w:rFonts w:ascii="宋体" w:hAnsi="宋体"/>
          <w:color w:val="000000"/>
          <w:sz w:val="32"/>
          <w:szCs w:val="32"/>
          <w:highlight w:val="none"/>
        </w:rPr>
      </w:pPr>
    </w:p>
    <w:p w14:paraId="60A20C7D">
      <w:pPr>
        <w:jc w:val="center"/>
        <w:rPr>
          <w:rFonts w:ascii="宋体" w:hAnsi="宋体"/>
          <w:color w:val="000000"/>
          <w:sz w:val="32"/>
          <w:szCs w:val="32"/>
          <w:highlight w:val="none"/>
        </w:rPr>
      </w:pPr>
    </w:p>
    <w:p w14:paraId="170DDF8D">
      <w:pPr>
        <w:jc w:val="center"/>
        <w:rPr>
          <w:rFonts w:ascii="宋体" w:hAnsi="宋体"/>
          <w:color w:val="000000"/>
          <w:sz w:val="32"/>
          <w:szCs w:val="32"/>
          <w:highlight w:val="none"/>
        </w:rPr>
      </w:pPr>
    </w:p>
    <w:p w14:paraId="68FFCB30">
      <w:pPr>
        <w:jc w:val="center"/>
        <w:rPr>
          <w:rFonts w:ascii="宋体" w:hAnsi="宋体"/>
          <w:color w:val="000000"/>
          <w:sz w:val="32"/>
          <w:szCs w:val="32"/>
          <w:highlight w:val="none"/>
        </w:rPr>
      </w:pPr>
    </w:p>
    <w:p w14:paraId="1B73AF87">
      <w:pPr>
        <w:jc w:val="center"/>
        <w:rPr>
          <w:rFonts w:ascii="宋体" w:hAnsi="宋体"/>
          <w:color w:val="000000"/>
          <w:sz w:val="32"/>
          <w:szCs w:val="32"/>
          <w:highlight w:val="none"/>
        </w:rPr>
      </w:pPr>
    </w:p>
    <w:p w14:paraId="6E2825F4">
      <w:pPr>
        <w:jc w:val="center"/>
        <w:rPr>
          <w:rFonts w:hint="eastAsia" w:ascii="宋体" w:hAnsi="宋体"/>
          <w:color w:val="000000"/>
          <w:sz w:val="32"/>
          <w:szCs w:val="32"/>
          <w:highlight w:val="none"/>
        </w:rPr>
      </w:pPr>
    </w:p>
    <w:p w14:paraId="74C3E59B">
      <w:pPr>
        <w:jc w:val="center"/>
        <w:rPr>
          <w:rFonts w:ascii="宋体" w:hAnsi="宋体"/>
          <w:color w:val="000000"/>
          <w:sz w:val="32"/>
          <w:szCs w:val="32"/>
          <w:highlight w:val="none"/>
        </w:rPr>
      </w:pPr>
      <w:r>
        <w:rPr>
          <w:rFonts w:hint="eastAsia" w:ascii="宋体" w:hAnsi="宋体"/>
          <w:color w:val="000000"/>
          <w:sz w:val="32"/>
          <w:szCs w:val="32"/>
          <w:highlight w:val="none"/>
        </w:rPr>
        <w:t>使 用 说 明</w:t>
      </w:r>
    </w:p>
    <w:p w14:paraId="66E18E85">
      <w:pPr>
        <w:ind w:firstLine="640"/>
        <w:rPr>
          <w:rFonts w:ascii="仿宋_GB2312" w:hAnsi="仿宋_GB2312" w:eastAsia="仿宋_GB2312" w:cs="仿宋_GB2312"/>
          <w:color w:val="000000"/>
          <w:sz w:val="32"/>
          <w:szCs w:val="32"/>
          <w:highlight w:val="none"/>
        </w:rPr>
      </w:pPr>
    </w:p>
    <w:p w14:paraId="66039D51">
      <w:pPr>
        <w:spacing w:line="480" w:lineRule="exact"/>
        <w:ind w:firstLine="560"/>
        <w:rPr>
          <w:rFonts w:ascii="Times New Roman" w:hAnsi="Times New Roman"/>
          <w:color w:val="000000"/>
          <w:sz w:val="28"/>
          <w:szCs w:val="28"/>
          <w:highlight w:val="none"/>
        </w:rPr>
      </w:pPr>
      <w:r>
        <w:rPr>
          <w:rFonts w:ascii="Times New Roman" w:hAnsi="Times New Roman"/>
          <w:color w:val="000000"/>
          <w:sz w:val="28"/>
          <w:szCs w:val="28"/>
          <w:highlight w:val="none"/>
        </w:rPr>
        <w:t>1.本合同标准文本适用于购买现成货物的采购项目，不包括需要供应商定制开发、创新研发的货物采购项目。</w:t>
      </w:r>
    </w:p>
    <w:p w14:paraId="147DCECC">
      <w:pPr>
        <w:spacing w:line="480" w:lineRule="exact"/>
        <w:rPr>
          <w:rFonts w:ascii="Times New Roman" w:hAnsi="Times New Roman"/>
          <w:color w:val="000000"/>
          <w:sz w:val="28"/>
          <w:szCs w:val="28"/>
          <w:highlight w:val="none"/>
        </w:rPr>
      </w:pPr>
      <w:r>
        <w:rPr>
          <w:rFonts w:ascii="Times New Roman" w:hAnsi="Times New Roman"/>
          <w:color w:val="000000"/>
          <w:sz w:val="28"/>
          <w:szCs w:val="28"/>
          <w:highlight w:val="none"/>
        </w:rPr>
        <w:t xml:space="preserve">    2.本合同标准文本为政府采购货物买卖合同编制提供参考，可以结合采购项目具体情况，对文本作必要的调整修订后使用。</w:t>
      </w:r>
    </w:p>
    <w:p w14:paraId="6492255E">
      <w:pPr>
        <w:spacing w:line="480" w:lineRule="exact"/>
        <w:ind w:firstLine="560"/>
        <w:rPr>
          <w:rFonts w:ascii="Times New Roman" w:hAnsi="Times New Roman"/>
          <w:color w:val="000000"/>
          <w:sz w:val="28"/>
          <w:szCs w:val="28"/>
          <w:highlight w:val="none"/>
        </w:rPr>
      </w:pPr>
      <w:r>
        <w:rPr>
          <w:rFonts w:ascii="Times New Roman" w:hAnsi="Times New Roman"/>
          <w:color w:val="000000"/>
          <w:sz w:val="28"/>
          <w:szCs w:val="28"/>
          <w:highlight w:val="none"/>
        </w:rPr>
        <w:t>3.本合同标准文本各条款中，如涉及填写多家供应商、制造商，多种采购标的、分包主要内容等信息的，可根据采购项目具体情况添加信息项。</w:t>
      </w:r>
    </w:p>
    <w:p w14:paraId="2FC10445">
      <w:pPr>
        <w:ind w:firstLine="560"/>
        <w:rPr>
          <w:rFonts w:ascii="Times New Roman" w:hAnsi="Times New Roman"/>
          <w:color w:val="000000"/>
          <w:sz w:val="28"/>
          <w:szCs w:val="28"/>
          <w:highlight w:val="none"/>
        </w:rPr>
      </w:pPr>
    </w:p>
    <w:p w14:paraId="3BCD905A">
      <w:pPr>
        <w:ind w:firstLine="560"/>
        <w:rPr>
          <w:rFonts w:ascii="宋体" w:hAnsi="宋体" w:cs="仿宋_GB2312"/>
          <w:color w:val="000000"/>
          <w:sz w:val="28"/>
          <w:szCs w:val="28"/>
          <w:highlight w:val="none"/>
        </w:rPr>
      </w:pPr>
    </w:p>
    <w:p w14:paraId="08C10F84">
      <w:pPr>
        <w:ind w:firstLine="560"/>
        <w:rPr>
          <w:rFonts w:ascii="宋体" w:hAnsi="宋体" w:cs="仿宋_GB2312"/>
          <w:color w:val="000000"/>
          <w:sz w:val="28"/>
          <w:szCs w:val="28"/>
          <w:highlight w:val="none"/>
        </w:rPr>
      </w:pPr>
    </w:p>
    <w:p w14:paraId="5C7B7F1C">
      <w:pPr>
        <w:ind w:firstLine="560"/>
        <w:rPr>
          <w:rFonts w:ascii="宋体" w:hAnsi="宋体" w:cs="仿宋_GB2312"/>
          <w:color w:val="000000"/>
          <w:sz w:val="28"/>
          <w:szCs w:val="28"/>
          <w:highlight w:val="none"/>
        </w:rPr>
      </w:pPr>
    </w:p>
    <w:p w14:paraId="6CE82D0D">
      <w:pPr>
        <w:ind w:firstLine="560"/>
        <w:rPr>
          <w:rFonts w:ascii="宋体" w:hAnsi="宋体" w:cs="仿宋_GB2312"/>
          <w:color w:val="000000"/>
          <w:sz w:val="28"/>
          <w:szCs w:val="28"/>
          <w:highlight w:val="none"/>
        </w:rPr>
      </w:pPr>
    </w:p>
    <w:p w14:paraId="46D1FEFF">
      <w:pPr>
        <w:ind w:firstLine="560"/>
        <w:rPr>
          <w:rFonts w:ascii="宋体" w:hAnsi="宋体" w:cs="仿宋_GB2312"/>
          <w:color w:val="000000"/>
          <w:sz w:val="28"/>
          <w:szCs w:val="28"/>
          <w:highlight w:val="none"/>
        </w:rPr>
      </w:pPr>
    </w:p>
    <w:p w14:paraId="598A73F6">
      <w:pPr>
        <w:ind w:firstLine="560"/>
        <w:rPr>
          <w:rFonts w:ascii="宋体" w:hAnsi="宋体" w:cs="仿宋_GB2312"/>
          <w:color w:val="000000"/>
          <w:sz w:val="28"/>
          <w:szCs w:val="28"/>
          <w:highlight w:val="none"/>
        </w:rPr>
      </w:pPr>
    </w:p>
    <w:p w14:paraId="3BA75C1D">
      <w:pPr>
        <w:ind w:firstLine="560"/>
        <w:rPr>
          <w:rFonts w:ascii="宋体" w:hAnsi="宋体" w:cs="仿宋_GB2312"/>
          <w:color w:val="000000"/>
          <w:sz w:val="28"/>
          <w:szCs w:val="28"/>
          <w:highlight w:val="none"/>
        </w:rPr>
      </w:pPr>
    </w:p>
    <w:p w14:paraId="01CB7899">
      <w:pPr>
        <w:ind w:firstLine="560"/>
        <w:rPr>
          <w:rFonts w:ascii="宋体" w:hAnsi="宋体" w:cs="仿宋_GB2312"/>
          <w:color w:val="000000"/>
          <w:sz w:val="28"/>
          <w:szCs w:val="28"/>
          <w:highlight w:val="none"/>
        </w:rPr>
      </w:pPr>
    </w:p>
    <w:p w14:paraId="6DE8CD41">
      <w:pPr>
        <w:ind w:firstLine="560"/>
        <w:rPr>
          <w:rFonts w:ascii="宋体" w:hAnsi="宋体" w:cs="仿宋_GB2312"/>
          <w:color w:val="000000"/>
          <w:sz w:val="28"/>
          <w:szCs w:val="28"/>
          <w:highlight w:val="none"/>
        </w:rPr>
      </w:pPr>
    </w:p>
    <w:p w14:paraId="72F58AB5">
      <w:pPr>
        <w:ind w:firstLine="560"/>
        <w:rPr>
          <w:rFonts w:ascii="宋体" w:hAnsi="宋体" w:cs="仿宋_GB2312"/>
          <w:color w:val="000000"/>
          <w:sz w:val="28"/>
          <w:szCs w:val="28"/>
          <w:highlight w:val="none"/>
        </w:rPr>
      </w:pPr>
    </w:p>
    <w:p w14:paraId="6A8070BD">
      <w:pPr>
        <w:ind w:firstLine="560"/>
        <w:rPr>
          <w:rFonts w:ascii="宋体" w:hAnsi="宋体" w:cs="仿宋_GB2312"/>
          <w:color w:val="000000"/>
          <w:sz w:val="28"/>
          <w:szCs w:val="28"/>
          <w:highlight w:val="none"/>
        </w:rPr>
      </w:pPr>
    </w:p>
    <w:p w14:paraId="10C10E37">
      <w:pPr>
        <w:ind w:firstLine="560"/>
        <w:rPr>
          <w:rFonts w:ascii="宋体" w:hAnsi="宋体" w:cs="仿宋_GB2312"/>
          <w:color w:val="000000"/>
          <w:sz w:val="28"/>
          <w:szCs w:val="28"/>
          <w:highlight w:val="none"/>
        </w:rPr>
      </w:pPr>
    </w:p>
    <w:p w14:paraId="57938373">
      <w:pPr>
        <w:ind w:firstLine="560"/>
        <w:rPr>
          <w:rFonts w:ascii="宋体" w:hAnsi="宋体" w:cs="仿宋_GB2312"/>
          <w:color w:val="000000"/>
          <w:sz w:val="28"/>
          <w:szCs w:val="28"/>
          <w:highlight w:val="none"/>
        </w:rPr>
      </w:pPr>
    </w:p>
    <w:p w14:paraId="0937C1FD">
      <w:pPr>
        <w:ind w:firstLine="560"/>
        <w:rPr>
          <w:rFonts w:ascii="宋体" w:hAnsi="宋体" w:cs="仿宋_GB2312"/>
          <w:color w:val="000000"/>
          <w:sz w:val="28"/>
          <w:szCs w:val="28"/>
          <w:highlight w:val="none"/>
        </w:rPr>
      </w:pPr>
    </w:p>
    <w:p w14:paraId="5672C21E">
      <w:pPr>
        <w:ind w:firstLine="560"/>
        <w:rPr>
          <w:rFonts w:ascii="宋体" w:hAnsi="宋体" w:cs="仿宋_GB2312"/>
          <w:color w:val="000000"/>
          <w:sz w:val="28"/>
          <w:szCs w:val="28"/>
          <w:highlight w:val="none"/>
        </w:rPr>
      </w:pPr>
    </w:p>
    <w:p w14:paraId="3B08FFC9">
      <w:pPr>
        <w:ind w:firstLine="560"/>
        <w:rPr>
          <w:rFonts w:ascii="宋体" w:hAnsi="宋体" w:cs="仿宋_GB2312"/>
          <w:color w:val="000000"/>
          <w:sz w:val="28"/>
          <w:szCs w:val="28"/>
          <w:highlight w:val="none"/>
        </w:rPr>
      </w:pPr>
    </w:p>
    <w:p w14:paraId="3C1C2BE2">
      <w:pPr>
        <w:ind w:firstLine="560"/>
        <w:rPr>
          <w:rFonts w:ascii="宋体" w:hAnsi="宋体" w:cs="仿宋_GB2312"/>
          <w:color w:val="000000"/>
          <w:sz w:val="28"/>
          <w:szCs w:val="28"/>
          <w:highlight w:val="none"/>
        </w:rPr>
      </w:pPr>
    </w:p>
    <w:p w14:paraId="46A13AAA">
      <w:pPr>
        <w:ind w:firstLine="560"/>
        <w:rPr>
          <w:rFonts w:ascii="宋体" w:hAnsi="宋体" w:cs="仿宋_GB2312"/>
          <w:color w:val="000000"/>
          <w:sz w:val="28"/>
          <w:szCs w:val="28"/>
          <w:highlight w:val="none"/>
        </w:rPr>
      </w:pPr>
    </w:p>
    <w:p w14:paraId="2BAD21AD">
      <w:pPr>
        <w:ind w:firstLine="560"/>
        <w:rPr>
          <w:rFonts w:ascii="宋体" w:hAnsi="宋体" w:cs="仿宋_GB2312"/>
          <w:color w:val="000000"/>
          <w:sz w:val="28"/>
          <w:szCs w:val="28"/>
          <w:highlight w:val="none"/>
        </w:rPr>
      </w:pPr>
    </w:p>
    <w:p w14:paraId="7FA422E9">
      <w:pPr>
        <w:ind w:firstLine="560"/>
        <w:rPr>
          <w:rFonts w:ascii="宋体" w:hAnsi="宋体" w:cs="仿宋_GB2312"/>
          <w:color w:val="000000"/>
          <w:sz w:val="28"/>
          <w:szCs w:val="28"/>
          <w:highlight w:val="none"/>
        </w:rPr>
      </w:pPr>
    </w:p>
    <w:p w14:paraId="170C6426">
      <w:pPr>
        <w:ind w:firstLine="560"/>
        <w:rPr>
          <w:rFonts w:ascii="宋体" w:hAnsi="宋体" w:cs="仿宋_GB2312"/>
          <w:color w:val="000000"/>
          <w:sz w:val="28"/>
          <w:szCs w:val="28"/>
          <w:highlight w:val="none"/>
        </w:rPr>
      </w:pPr>
    </w:p>
    <w:p w14:paraId="0849DB15">
      <w:pPr>
        <w:ind w:firstLine="560"/>
        <w:rPr>
          <w:rFonts w:ascii="宋体" w:hAnsi="宋体" w:cs="仿宋_GB2312"/>
          <w:color w:val="000000"/>
          <w:sz w:val="28"/>
          <w:szCs w:val="28"/>
          <w:highlight w:val="none"/>
        </w:rPr>
      </w:pPr>
    </w:p>
    <w:p w14:paraId="0CA9476C">
      <w:pPr>
        <w:ind w:firstLine="560"/>
        <w:rPr>
          <w:rFonts w:ascii="宋体" w:hAnsi="宋体" w:cs="仿宋_GB2312"/>
          <w:color w:val="000000"/>
          <w:sz w:val="28"/>
          <w:szCs w:val="28"/>
          <w:highlight w:val="none"/>
        </w:rPr>
      </w:pPr>
    </w:p>
    <w:p w14:paraId="368A7F96">
      <w:pPr>
        <w:ind w:firstLine="560"/>
        <w:rPr>
          <w:rFonts w:ascii="宋体" w:hAnsi="宋体" w:cs="仿宋_GB2312"/>
          <w:color w:val="000000"/>
          <w:sz w:val="28"/>
          <w:szCs w:val="28"/>
          <w:highlight w:val="none"/>
        </w:rPr>
      </w:pPr>
    </w:p>
    <w:p w14:paraId="2EB9F2F2">
      <w:pPr>
        <w:rPr>
          <w:rFonts w:hint="eastAsia" w:ascii="黑体" w:hAnsi="黑体"/>
          <w:b/>
          <w:color w:val="000000"/>
          <w:sz w:val="28"/>
          <w:szCs w:val="28"/>
          <w:highlight w:val="none"/>
        </w:rPr>
      </w:pPr>
    </w:p>
    <w:p w14:paraId="1ED34AE1">
      <w:pPr>
        <w:pStyle w:val="45"/>
        <w:spacing w:line="400" w:lineRule="exact"/>
        <w:jc w:val="center"/>
        <w:rPr>
          <w:rFonts w:ascii="黑体" w:hAnsi="华文中宋"/>
          <w:b w:val="0"/>
          <w:color w:val="000000"/>
          <w:szCs w:val="32"/>
          <w:highlight w:val="none"/>
        </w:rPr>
      </w:pPr>
      <w:r>
        <w:rPr>
          <w:rFonts w:hint="eastAsia" w:ascii="黑体" w:hAnsi="黑体"/>
          <w:b w:val="0"/>
          <w:color w:val="000000"/>
          <w:szCs w:val="32"/>
          <w:highlight w:val="none"/>
        </w:rPr>
        <w:t xml:space="preserve">第一节 </w:t>
      </w:r>
      <w:r>
        <w:rPr>
          <w:rFonts w:hint="eastAsia" w:ascii="黑体" w:hAnsi="华文中宋"/>
          <w:b w:val="0"/>
          <w:color w:val="000000"/>
          <w:szCs w:val="32"/>
          <w:highlight w:val="none"/>
        </w:rPr>
        <w:t>政府采购合同协议书</w:t>
      </w:r>
    </w:p>
    <w:p w14:paraId="4A4C0FC5">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甲方（全称）：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（采购人、受采购人委托签订合同的单位或采购文件约定的合同甲方）</w:t>
      </w:r>
    </w:p>
    <w:p w14:paraId="312C4EC6">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乙方（全称）：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（供应商）</w:t>
      </w:r>
    </w:p>
    <w:p w14:paraId="43D6EC0F">
      <w:pPr>
        <w:spacing w:line="400" w:lineRule="exact"/>
        <w:ind w:firstLine="480"/>
        <w:rPr>
          <w:rFonts w:hint="eastAsia" w:ascii="宋体" w:hAnsi="宋体"/>
          <w:color w:val="000000"/>
          <w:sz w:val="24"/>
          <w:szCs w:val="24"/>
          <w:highlight w:val="none"/>
        </w:rPr>
      </w:pPr>
    </w:p>
    <w:p w14:paraId="12B8E93C">
      <w:pPr>
        <w:spacing w:line="400" w:lineRule="exact"/>
        <w:ind w:firstLine="480"/>
        <w:rPr>
          <w:rFonts w:hint="eastAsia" w:ascii="宋体" w:hAnsi="宋体"/>
          <w:color w:val="000000"/>
          <w:sz w:val="24"/>
          <w:szCs w:val="24"/>
          <w:highlight w:val="none"/>
        </w:rPr>
      </w:pPr>
      <w:bookmarkStart w:id="134" w:name="_Hlk187832913"/>
      <w:r>
        <w:rPr>
          <w:rFonts w:hint="eastAsia" w:ascii="宋体" w:hAnsi="宋体"/>
          <w:color w:val="000000"/>
          <w:sz w:val="24"/>
          <w:szCs w:val="24"/>
          <w:highlight w:val="none"/>
        </w:rPr>
        <w:t xml:space="preserve">依据《中华人民共和国民法典》、《中华人民共和国政府采购法》等有关的法律法规，以及本采购项目采购文件、乙方的《投标文件》及《中标通知书》，甲乙双方同意签订本合同。具体情况及要求如下： </w:t>
      </w:r>
      <w:bookmarkEnd w:id="134"/>
    </w:p>
    <w:p w14:paraId="326535EC">
      <w:pPr>
        <w:spacing w:line="400" w:lineRule="exact"/>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项目信息</w:t>
      </w:r>
    </w:p>
    <w:p w14:paraId="0C3DC191">
      <w:pPr>
        <w:spacing w:line="400" w:lineRule="exact"/>
        <w:ind w:firstLine="480"/>
        <w:rPr>
          <w:rFonts w:ascii="Times New Roman" w:hAnsi="Times New Roman"/>
          <w:color w:val="000000"/>
          <w:sz w:val="24"/>
          <w:szCs w:val="24"/>
          <w:highlight w:val="none"/>
          <w:u w:val="single"/>
        </w:rPr>
      </w:pPr>
      <w:bookmarkStart w:id="135" w:name="_Hlk187833240"/>
      <w:r>
        <w:rPr>
          <w:rFonts w:ascii="Times New Roman" w:hAnsi="Times New Roman"/>
          <w:color w:val="000000"/>
          <w:sz w:val="24"/>
          <w:szCs w:val="24"/>
          <w:highlight w:val="none"/>
        </w:rPr>
        <w:t>（1）采购项目名称：</w:t>
      </w:r>
      <w:r>
        <w:rPr>
          <w:rFonts w:ascii="Times New Roman" w:hAnsi="Times New Roman"/>
          <w:color w:val="000000"/>
          <w:sz w:val="24"/>
          <w:szCs w:val="24"/>
          <w:highlight w:val="none"/>
          <w:u w:val="single"/>
        </w:rPr>
        <w:t xml:space="preserve">                                          </w:t>
      </w:r>
    </w:p>
    <w:p w14:paraId="04E938D8">
      <w:pPr>
        <w:spacing w:line="400" w:lineRule="exact"/>
        <w:ind w:firstLine="1185"/>
        <w:rPr>
          <w:rFonts w:ascii="Times New Roman" w:hAnsi="Times New Roman"/>
          <w:color w:val="000000"/>
          <w:sz w:val="24"/>
          <w:szCs w:val="24"/>
          <w:highlight w:val="none"/>
          <w:u w:val="single"/>
        </w:rPr>
      </w:pPr>
      <w:r>
        <w:rPr>
          <w:rFonts w:ascii="Times New Roman" w:hAnsi="Times New Roman"/>
          <w:color w:val="000000"/>
          <w:sz w:val="24"/>
          <w:szCs w:val="24"/>
          <w:highlight w:val="none"/>
        </w:rPr>
        <w:t>采购项目编号：</w:t>
      </w:r>
      <w:r>
        <w:rPr>
          <w:rFonts w:ascii="Times New Roman" w:hAnsi="Times New Roman"/>
          <w:color w:val="000000"/>
          <w:sz w:val="24"/>
          <w:szCs w:val="24"/>
          <w:highlight w:val="none"/>
          <w:u w:val="single"/>
        </w:rPr>
        <w:t xml:space="preserve">                                          </w:t>
      </w:r>
    </w:p>
    <w:p w14:paraId="403E0D88">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 xml:space="preserve">（2）采购计划编号：                                           </w:t>
      </w:r>
    </w:p>
    <w:p w14:paraId="792B65C7">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（3）项目内容：</w:t>
      </w:r>
    </w:p>
    <w:p w14:paraId="555C9B11">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 xml:space="preserve">采购标的及数量（台/套/个/架/组等）：                      </w:t>
      </w:r>
    </w:p>
    <w:p w14:paraId="1384EBDC">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 xml:space="preserve">品牌：                    规格型号：               </w:t>
      </w:r>
    </w:p>
    <w:p w14:paraId="5B6F1624">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采购标的的技术要求、商务要求具体见附件。</w:t>
      </w:r>
    </w:p>
    <w:p w14:paraId="592FB1D5">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涉及信息类产品，请填写该产品关键部件的品牌、型号：</w:t>
      </w:r>
    </w:p>
    <w:p w14:paraId="45D7BF9D">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 xml:space="preserve">标的名称：                         </w:t>
      </w:r>
    </w:p>
    <w:p w14:paraId="395388BF">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 xml:space="preserve">关键部件：           品牌：         型号：        </w:t>
      </w:r>
    </w:p>
    <w:p w14:paraId="2DF9DBB7">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 xml:space="preserve">关键部件：           品牌：         型号：        </w:t>
      </w:r>
    </w:p>
    <w:p w14:paraId="2D430148">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 xml:space="preserve">关键部件：           品牌：         型号：       </w:t>
      </w:r>
    </w:p>
    <w:p w14:paraId="0C40BECF">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注：关键部件是指财政部会同有关部门发布的政府采购需求标准规定的需要通过国家有关部门指定的测评机构开展的安全可靠测评的软硬件，如CPU芯片、操作系统、数据库等。）</w:t>
      </w:r>
    </w:p>
    <w:p w14:paraId="73EF0D8B">
      <w:pPr>
        <w:spacing w:line="400" w:lineRule="exact"/>
        <w:ind w:firstLine="480"/>
        <w:rPr>
          <w:rFonts w:ascii="Times New Roman" w:hAnsi="Times New Roman"/>
          <w:color w:val="000000"/>
          <w:sz w:val="24"/>
          <w:szCs w:val="24"/>
          <w:highlight w:val="none"/>
        </w:rPr>
      </w:pPr>
      <w:r>
        <w:rPr>
          <w:rFonts w:ascii="Segoe UI Symbol" w:hAnsi="Segoe UI Symbol" w:cs="Segoe UI Symbol"/>
          <w:color w:val="000000"/>
          <w:sz w:val="24"/>
          <w:szCs w:val="24"/>
          <w:highlight w:val="none"/>
        </w:rPr>
        <w:t>②</w:t>
      </w:r>
      <w:r>
        <w:rPr>
          <w:rFonts w:ascii="Times New Roman" w:hAnsi="Times New Roman"/>
          <w:color w:val="000000"/>
          <w:sz w:val="24"/>
          <w:szCs w:val="24"/>
          <w:highlight w:val="none"/>
        </w:rPr>
        <w:t>涉及车辆采购，请填写是否属于新能源汽车：</w:t>
      </w:r>
    </w:p>
    <w:p w14:paraId="664B9481">
      <w:pPr>
        <w:spacing w:line="400" w:lineRule="exact"/>
        <w:ind w:firstLine="480"/>
        <w:rPr>
          <w:rFonts w:ascii="Times New Roman" w:hAnsi="Times New Roman"/>
          <w:color w:val="000000"/>
          <w:sz w:val="24"/>
          <w:szCs w:val="24"/>
          <w:highlight w:val="none"/>
        </w:rPr>
      </w:pP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是，《政府采购品目分类目录》底级品目名称：      数量：     金额：      </w:t>
      </w:r>
    </w:p>
    <w:p w14:paraId="5A725225">
      <w:pPr>
        <w:spacing w:line="400" w:lineRule="exact"/>
        <w:ind w:firstLine="480"/>
        <w:rPr>
          <w:rFonts w:ascii="Times New Roman" w:hAnsi="Times New Roman"/>
          <w:color w:val="000000"/>
          <w:sz w:val="24"/>
          <w:szCs w:val="24"/>
          <w:highlight w:val="none"/>
        </w:rPr>
      </w:pP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否</w:t>
      </w:r>
    </w:p>
    <w:p w14:paraId="04FF92CA">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（4）政府采购组织形式：</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政府集中采购  </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部门集中采购  </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分散采购</w:t>
      </w:r>
    </w:p>
    <w:p w14:paraId="04595F7D">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（5）政府采购方式：</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公开招标 </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邀请招标 </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竞争性谈判 </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竞争性磋商</w:t>
      </w:r>
    </w:p>
    <w:p w14:paraId="2EC4B5D8">
      <w:pPr>
        <w:spacing w:line="400" w:lineRule="exact"/>
        <w:ind w:firstLine="480"/>
        <w:rPr>
          <w:rFonts w:ascii="Times New Roman" w:hAnsi="Times New Roman"/>
          <w:color w:val="000000"/>
          <w:sz w:val="24"/>
          <w:szCs w:val="24"/>
          <w:highlight w:val="none"/>
        </w:rPr>
      </w:pP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询价 </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单一来源</w:t>
      </w:r>
      <w:r>
        <w:rPr>
          <w:rFonts w:hint="eastAsia" w:ascii="Times New Roman" w:hAnsi="Times New Roman"/>
          <w:color w:val="000000"/>
          <w:sz w:val="24"/>
          <w:szCs w:val="24"/>
          <w:highlight w:val="none"/>
        </w:rPr>
        <w:t xml:space="preserve"> </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框架协议</w:t>
      </w:r>
      <w:r>
        <w:rPr>
          <w:rFonts w:hint="eastAsia" w:ascii="Times New Roman" w:hAnsi="Times New Roman"/>
          <w:color w:val="000000"/>
          <w:sz w:val="24"/>
          <w:szCs w:val="24"/>
          <w:highlight w:val="none"/>
        </w:rPr>
        <w:t xml:space="preserve"> </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其他：          </w:t>
      </w:r>
    </w:p>
    <w:p w14:paraId="7AEF8506">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（注：在框架协议采购的第二阶段，可选择使用该合同文本）</w:t>
      </w:r>
    </w:p>
    <w:p w14:paraId="21E0A88C">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（6）中标采购标的制造商是否为中小企业：</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否</w:t>
      </w:r>
    </w:p>
    <w:p w14:paraId="71CD0B94">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本合同是否为专门面向中小企业的采购合同（中小企业预留合同）：</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否</w:t>
      </w:r>
    </w:p>
    <w:p w14:paraId="7A581033">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若本项目不专门面向中小企业采购，是否给予小微企业评审优惠：</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否</w:t>
      </w:r>
    </w:p>
    <w:p w14:paraId="65091F6C">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中标采购标的制造商是否为残疾人福利性单位：</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否</w:t>
      </w:r>
    </w:p>
    <w:p w14:paraId="76A26F76">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中标采购标的制造商是否为监狱企业：</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否</w:t>
      </w:r>
    </w:p>
    <w:p w14:paraId="53573020">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（7）合同是否分包：</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否</w:t>
      </w:r>
    </w:p>
    <w:p w14:paraId="1EC3381B">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 xml:space="preserve">分包主要内容：                                            </w:t>
      </w:r>
    </w:p>
    <w:p w14:paraId="3E24A625">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分包供应商/制造商名称（如供应商和制造商不同，请分别填写）：</w:t>
      </w:r>
    </w:p>
    <w:p w14:paraId="7851514E">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 xml:space="preserve">                                                           </w:t>
      </w:r>
    </w:p>
    <w:p w14:paraId="369A6D92">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分包供应商/制造商类型（如果供应商和制造商不同，只填写制造商类型）：</w:t>
      </w:r>
    </w:p>
    <w:p w14:paraId="42967FD9">
      <w:pPr>
        <w:spacing w:line="400" w:lineRule="exact"/>
        <w:ind w:firstLine="480"/>
        <w:rPr>
          <w:rFonts w:ascii="Times New Roman" w:hAnsi="Times New Roman"/>
          <w:color w:val="000000"/>
          <w:sz w:val="24"/>
          <w:szCs w:val="24"/>
          <w:highlight w:val="none"/>
        </w:rPr>
      </w:pP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大型企业  </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中型企业  </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小微型企业  </w:t>
      </w:r>
    </w:p>
    <w:p w14:paraId="6131497B">
      <w:pPr>
        <w:spacing w:line="400" w:lineRule="exact"/>
        <w:ind w:firstLine="480"/>
        <w:rPr>
          <w:rFonts w:ascii="Times New Roman" w:hAnsi="Times New Roman"/>
          <w:color w:val="000000"/>
          <w:sz w:val="24"/>
          <w:szCs w:val="24"/>
          <w:highlight w:val="none"/>
        </w:rPr>
      </w:pP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残疾人福利性单位 </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监狱企业 </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其他</w:t>
      </w:r>
    </w:p>
    <w:p w14:paraId="618BA005">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（8）中标（成交）供应商是否为外商投资企业：</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否</w:t>
      </w:r>
    </w:p>
    <w:p w14:paraId="4611153B">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外商投资企业类型：</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全部由外国投资者投资  </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部分由外国投资者投资</w:t>
      </w:r>
    </w:p>
    <w:p w14:paraId="3AE26282">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（9）是否涉及进口产品：</w:t>
      </w:r>
    </w:p>
    <w:p w14:paraId="357DFF17">
      <w:pPr>
        <w:spacing w:line="400" w:lineRule="exact"/>
        <w:ind w:firstLine="480"/>
        <w:rPr>
          <w:rFonts w:ascii="Times New Roman" w:hAnsi="Times New Roman"/>
          <w:color w:val="000000"/>
          <w:sz w:val="24"/>
          <w:szCs w:val="24"/>
          <w:highlight w:val="none"/>
        </w:rPr>
      </w:pP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是，《政府采购品目分类目录》底级品目名称：          金额：        </w:t>
      </w:r>
    </w:p>
    <w:p w14:paraId="7EC3BA92">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 xml:space="preserve">国别：         品牌：         规格型号：              </w:t>
      </w:r>
    </w:p>
    <w:p w14:paraId="4B57DFCD">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 xml:space="preserve"> </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否</w:t>
      </w:r>
    </w:p>
    <w:p w14:paraId="40773AB7">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（10）是否涉及节能产品：</w:t>
      </w:r>
    </w:p>
    <w:p w14:paraId="5FE124E9">
      <w:pPr>
        <w:spacing w:line="400" w:lineRule="exact"/>
        <w:ind w:firstLine="480"/>
        <w:rPr>
          <w:rFonts w:ascii="Times New Roman" w:hAnsi="Times New Roman"/>
          <w:color w:val="000000"/>
          <w:sz w:val="24"/>
          <w:szCs w:val="24"/>
          <w:highlight w:val="none"/>
        </w:rPr>
      </w:pP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是，《节能产品政府采购品目清单》的底级品目名称：              </w:t>
      </w:r>
    </w:p>
    <w:p w14:paraId="3346CAC3">
      <w:pPr>
        <w:spacing w:line="400" w:lineRule="exact"/>
        <w:ind w:firstLine="480"/>
        <w:rPr>
          <w:rFonts w:ascii="Times New Roman" w:hAnsi="Times New Roman"/>
          <w:color w:val="000000"/>
          <w:sz w:val="24"/>
          <w:szCs w:val="24"/>
          <w:highlight w:val="none"/>
        </w:rPr>
      </w:pP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强制采购       </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优先采购    </w:t>
      </w:r>
    </w:p>
    <w:p w14:paraId="7DAEE092">
      <w:pPr>
        <w:spacing w:line="400" w:lineRule="exact"/>
        <w:ind w:firstLine="480"/>
        <w:rPr>
          <w:rFonts w:ascii="Times New Roman" w:hAnsi="Times New Roman"/>
          <w:color w:val="000000"/>
          <w:sz w:val="24"/>
          <w:szCs w:val="24"/>
          <w:highlight w:val="none"/>
        </w:rPr>
      </w:pP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否</w:t>
      </w:r>
    </w:p>
    <w:p w14:paraId="37F528AD">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是否涉及环境标志产品：</w:t>
      </w:r>
    </w:p>
    <w:p w14:paraId="17B4B34E">
      <w:pPr>
        <w:spacing w:line="400" w:lineRule="exact"/>
        <w:ind w:firstLine="480"/>
        <w:rPr>
          <w:rFonts w:ascii="Times New Roman" w:hAnsi="Times New Roman"/>
          <w:color w:val="000000"/>
          <w:sz w:val="24"/>
          <w:szCs w:val="24"/>
          <w:highlight w:val="none"/>
        </w:rPr>
      </w:pP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是，《环境标志产品政府采购品目清单》的底级品目名称：          </w:t>
      </w:r>
    </w:p>
    <w:p w14:paraId="37C8DAE5">
      <w:pPr>
        <w:spacing w:line="400" w:lineRule="exact"/>
        <w:ind w:firstLine="480"/>
        <w:rPr>
          <w:rFonts w:ascii="Times New Roman" w:hAnsi="Times New Roman"/>
          <w:color w:val="000000"/>
          <w:sz w:val="24"/>
          <w:szCs w:val="24"/>
          <w:highlight w:val="none"/>
        </w:rPr>
      </w:pP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强制采购       </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优先采购    </w:t>
      </w:r>
    </w:p>
    <w:p w14:paraId="23FC25C3">
      <w:pPr>
        <w:spacing w:line="400" w:lineRule="exact"/>
        <w:ind w:firstLine="480"/>
        <w:rPr>
          <w:rFonts w:ascii="Times New Roman" w:hAnsi="Times New Roman"/>
          <w:color w:val="000000"/>
          <w:sz w:val="24"/>
          <w:szCs w:val="24"/>
          <w:highlight w:val="none"/>
        </w:rPr>
      </w:pP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否</w:t>
      </w:r>
    </w:p>
    <w:p w14:paraId="56F573DC">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是否涉及绿色产品：</w:t>
      </w:r>
    </w:p>
    <w:p w14:paraId="6B32CDFE">
      <w:pPr>
        <w:spacing w:line="400" w:lineRule="exact"/>
        <w:ind w:firstLine="480"/>
        <w:rPr>
          <w:rFonts w:ascii="Times New Roman" w:hAnsi="Times New Roman"/>
          <w:color w:val="000000"/>
          <w:sz w:val="24"/>
          <w:szCs w:val="24"/>
          <w:highlight w:val="none"/>
        </w:rPr>
      </w:pP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是，绿色产品政府采购相关政策确定的底级品目名称：         </w:t>
      </w:r>
    </w:p>
    <w:p w14:paraId="7F173C8A">
      <w:pPr>
        <w:spacing w:line="400" w:lineRule="exact"/>
        <w:ind w:firstLine="480"/>
        <w:rPr>
          <w:rFonts w:ascii="Times New Roman" w:hAnsi="Times New Roman"/>
          <w:color w:val="000000"/>
          <w:sz w:val="24"/>
          <w:szCs w:val="24"/>
          <w:highlight w:val="none"/>
        </w:rPr>
      </w:pP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强制采购       </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优先采购    </w:t>
      </w:r>
    </w:p>
    <w:p w14:paraId="617C4B57">
      <w:pPr>
        <w:spacing w:line="400" w:lineRule="exact"/>
        <w:ind w:firstLine="480"/>
        <w:rPr>
          <w:rFonts w:ascii="Times New Roman" w:hAnsi="Times New Roman"/>
          <w:color w:val="000000"/>
          <w:sz w:val="24"/>
          <w:szCs w:val="24"/>
          <w:highlight w:val="none"/>
        </w:rPr>
      </w:pP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否</w:t>
      </w:r>
    </w:p>
    <w:p w14:paraId="2CBADE73">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（11）涉及商品包装和快递包装的，是否参考《商品包装政府采购需求标准（试行）》、《快递包装政府采购需求标准（试行）》明确产品及相关快递服务的具体包装要求：</w:t>
      </w:r>
    </w:p>
    <w:p w14:paraId="41A23994">
      <w:pPr>
        <w:spacing w:line="400" w:lineRule="exact"/>
        <w:ind w:firstLine="480"/>
        <w:rPr>
          <w:rFonts w:ascii="Times New Roman" w:hAnsi="Times New Roman"/>
          <w:color w:val="000000"/>
          <w:sz w:val="24"/>
          <w:szCs w:val="24"/>
          <w:highlight w:val="none"/>
        </w:rPr>
      </w:pP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否      </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不涉及</w:t>
      </w:r>
      <w:bookmarkEnd w:id="135"/>
    </w:p>
    <w:p w14:paraId="7C62D624">
      <w:pPr>
        <w:numPr>
          <w:ilvl w:val="0"/>
          <w:numId w:val="11"/>
        </w:numPr>
        <w:spacing w:line="400" w:lineRule="exact"/>
        <w:ind w:firstLine="482"/>
        <w:rPr>
          <w:rFonts w:ascii="宋体" w:hAnsi="宋体"/>
          <w:b/>
          <w:color w:val="000000"/>
          <w:sz w:val="24"/>
          <w:szCs w:val="24"/>
          <w:highlight w:val="none"/>
        </w:rPr>
      </w:pPr>
      <w:r>
        <w:rPr>
          <w:rFonts w:hint="eastAsia" w:ascii="宋体" w:hAnsi="宋体"/>
          <w:b/>
          <w:color w:val="000000"/>
          <w:sz w:val="24"/>
          <w:szCs w:val="24"/>
          <w:highlight w:val="none"/>
        </w:rPr>
        <w:t>合同金额</w:t>
      </w:r>
    </w:p>
    <w:p w14:paraId="2091F69F">
      <w:pPr>
        <w:spacing w:line="400" w:lineRule="exact"/>
        <w:ind w:firstLine="480"/>
        <w:rPr>
          <w:rFonts w:ascii="宋体" w:hAnsi="宋体"/>
          <w:color w:val="000000"/>
          <w:sz w:val="24"/>
          <w:szCs w:val="24"/>
          <w:highlight w:val="none"/>
        </w:rPr>
      </w:pPr>
      <w:bookmarkStart w:id="136" w:name="_Hlk187833021"/>
      <w:r>
        <w:rPr>
          <w:rFonts w:hint="eastAsia" w:ascii="宋体" w:hAnsi="宋体"/>
          <w:color w:val="000000"/>
          <w:sz w:val="24"/>
          <w:szCs w:val="24"/>
          <w:highlight w:val="none"/>
        </w:rPr>
        <w:t>（1）合同金额小写：</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大写：</w:t>
      </w:r>
      <w:r>
        <w:rPr>
          <w:rFonts w:hint="eastAsia" w:ascii="宋体" w:hAnsi="宋体"/>
          <w:color w:val="000000"/>
          <w:sz w:val="24"/>
          <w:szCs w:val="24"/>
          <w:highlight w:val="none"/>
          <w:u w:val="single"/>
        </w:rPr>
        <w:t xml:space="preserve">                     </w:t>
      </w:r>
      <w:bookmarkEnd w:id="136"/>
    </w:p>
    <w:p w14:paraId="7F48258D">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（注：固定单价合同应填写单价和最高限价）</w:t>
      </w:r>
    </w:p>
    <w:p w14:paraId="39486FD2">
      <w:pPr>
        <w:spacing w:line="40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注：1.</w:t>
      </w:r>
      <w:r>
        <w:rPr>
          <w:rFonts w:hint="eastAsia" w:ascii="宋体" w:hAnsi="宋体" w:eastAsia="宋体" w:cs="宋体"/>
          <w:color w:val="auto"/>
          <w:sz w:val="24"/>
          <w:szCs w:val="24"/>
          <w:highlight w:val="none"/>
        </w:rPr>
        <w:t>本合同价格包括</w:t>
      </w:r>
      <w:r>
        <w:rPr>
          <w:rFonts w:hint="eastAsia" w:ascii="宋体" w:hAnsi="宋体" w:eastAsia="宋体" w:cs="宋体"/>
          <w:color w:val="auto"/>
          <w:sz w:val="24"/>
          <w:szCs w:val="24"/>
          <w:highlight w:val="none"/>
          <w:lang w:val="en-US" w:eastAsia="zh-CN"/>
        </w:rPr>
        <w:t>但不限于</w:t>
      </w:r>
      <w:r>
        <w:rPr>
          <w:rFonts w:hint="eastAsia" w:ascii="宋体" w:hAnsi="宋体" w:eastAsia="宋体" w:cs="宋体"/>
          <w:color w:val="auto"/>
          <w:sz w:val="24"/>
          <w:szCs w:val="24"/>
          <w:highlight w:val="none"/>
        </w:rPr>
        <w:t>全部软硬件设备费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人工费、材料、机械、</w:t>
      </w:r>
      <w:r>
        <w:rPr>
          <w:rFonts w:hint="eastAsia" w:ascii="宋体" w:hAnsi="宋体" w:eastAsia="宋体" w:cs="宋体"/>
          <w:color w:val="auto"/>
          <w:sz w:val="24"/>
          <w:szCs w:val="24"/>
          <w:highlight w:val="none"/>
          <w:lang w:val="en-US" w:eastAsia="zh-CN"/>
        </w:rPr>
        <w:t>安装、</w:t>
      </w:r>
      <w:r>
        <w:rPr>
          <w:rFonts w:hint="eastAsia" w:ascii="宋体" w:hAnsi="宋体" w:eastAsia="宋体" w:cs="宋体"/>
          <w:color w:val="auto"/>
          <w:sz w:val="24"/>
          <w:szCs w:val="24"/>
          <w:highlight w:val="none"/>
        </w:rPr>
        <w:t>管理、维护、工具、保险、利润、</w:t>
      </w:r>
      <w:r>
        <w:rPr>
          <w:rFonts w:hint="eastAsia" w:ascii="宋体" w:hAnsi="宋体" w:eastAsia="宋体" w:cs="宋体"/>
          <w:color w:val="auto"/>
          <w:sz w:val="24"/>
          <w:szCs w:val="24"/>
          <w:highlight w:val="none"/>
          <w:lang w:val="en-US" w:eastAsia="zh-CN"/>
        </w:rPr>
        <w:t>售后服务、</w:t>
      </w:r>
      <w:r>
        <w:rPr>
          <w:rFonts w:hint="eastAsia" w:ascii="宋体" w:hAnsi="宋体" w:eastAsia="宋体" w:cs="宋体"/>
          <w:color w:val="auto"/>
          <w:sz w:val="24"/>
          <w:szCs w:val="24"/>
          <w:highlight w:val="none"/>
        </w:rPr>
        <w:t>税金、安全、政策性文件规定及合同包含的所有风险、责任等各项应有费用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甲方不再支付其他任何费用；</w:t>
      </w:r>
    </w:p>
    <w:p w14:paraId="151305B5">
      <w:pPr>
        <w:spacing w:line="400" w:lineRule="exact"/>
        <w:ind w:firstLine="480"/>
        <w:rPr>
          <w:rFonts w:hint="eastAsia" w:ascii="宋体" w:hAnsi="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根据现行税法对乙方征收的与本合同有关的一切税费均由乙方承担</w:t>
      </w:r>
      <w:r>
        <w:rPr>
          <w:rFonts w:hint="eastAsia" w:ascii="宋体" w:hAnsi="宋体" w:eastAsia="宋体" w:cs="宋体"/>
          <w:bCs/>
          <w:color w:val="auto"/>
          <w:sz w:val="24"/>
          <w:szCs w:val="24"/>
          <w:highlight w:val="none"/>
        </w:rPr>
        <w:t>。</w:t>
      </w:r>
    </w:p>
    <w:p w14:paraId="74769E9E">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（2）合同定价方式（采用组合定价方式的，可以勾选多项）：</w:t>
      </w:r>
    </w:p>
    <w:p w14:paraId="3C59007B">
      <w:pPr>
        <w:spacing w:line="400" w:lineRule="exact"/>
        <w:ind w:firstLine="480"/>
        <w:rPr>
          <w:rFonts w:ascii="宋体" w:hAnsi="宋体"/>
          <w:color w:val="000000"/>
          <w:sz w:val="24"/>
          <w:szCs w:val="24"/>
          <w:highlight w:val="none"/>
        </w:rPr>
      </w:pPr>
      <w:r>
        <w:rPr>
          <w:rFonts w:hint="eastAsia" w:ascii="宋体" w:hAnsi="宋体"/>
          <w:iCs/>
          <w:color w:val="000000"/>
          <w:sz w:val="24"/>
          <w:szCs w:val="24"/>
          <w:highlight w:val="none"/>
        </w:rPr>
        <w:t xml:space="preserve">  </w:t>
      </w:r>
      <w:r>
        <w:rPr>
          <w:rFonts w:ascii="Wingdings" w:hAnsi="Wingdings" w:eastAsia="Wingdings" w:cs="Wingdings"/>
          <w:iCs/>
          <w:color w:val="000000"/>
          <w:sz w:val="24"/>
          <w:szCs w:val="24"/>
          <w:highlight w:val="none"/>
        </w:rPr>
        <w:t>¨</w:t>
      </w:r>
      <w:r>
        <w:rPr>
          <w:rFonts w:hint="eastAsia" w:ascii="宋体" w:hAnsi="宋体"/>
          <w:iCs/>
          <w:color w:val="000000"/>
          <w:sz w:val="24"/>
          <w:szCs w:val="24"/>
          <w:highlight w:val="none"/>
        </w:rPr>
        <w:t xml:space="preserve">固定总价 </w:t>
      </w:r>
      <w:r>
        <w:rPr>
          <w:rFonts w:ascii="Wingdings" w:hAnsi="Wingdings" w:eastAsia="Wingdings" w:cs="Wingdings"/>
          <w:iCs/>
          <w:color w:val="000000"/>
          <w:sz w:val="24"/>
          <w:szCs w:val="24"/>
          <w:highlight w:val="none"/>
        </w:rPr>
        <w:t>¨</w:t>
      </w:r>
      <w:r>
        <w:rPr>
          <w:rFonts w:hint="eastAsia" w:ascii="宋体" w:hAnsi="宋体"/>
          <w:iCs/>
          <w:color w:val="000000"/>
          <w:sz w:val="24"/>
          <w:szCs w:val="24"/>
          <w:highlight w:val="none"/>
        </w:rPr>
        <w:t xml:space="preserve">固定单价 </w:t>
      </w:r>
      <w:r>
        <w:rPr>
          <w:rFonts w:ascii="Wingdings" w:hAnsi="Wingdings" w:eastAsia="Wingdings" w:cs="Wingdings"/>
          <w:iCs/>
          <w:color w:val="000000"/>
          <w:sz w:val="24"/>
          <w:szCs w:val="24"/>
          <w:highlight w:val="none"/>
        </w:rPr>
        <w:t>¨</w:t>
      </w:r>
      <w:r>
        <w:rPr>
          <w:rFonts w:hint="eastAsia" w:ascii="宋体" w:hAnsi="宋体"/>
          <w:iCs/>
          <w:color w:val="000000"/>
          <w:sz w:val="24"/>
          <w:szCs w:val="24"/>
          <w:highlight w:val="none"/>
        </w:rPr>
        <w:t xml:space="preserve">固定费率 </w:t>
      </w:r>
      <w:r>
        <w:rPr>
          <w:rFonts w:ascii="Wingdings" w:hAnsi="Wingdings" w:eastAsia="Wingdings" w:cs="Wingdings"/>
          <w:iCs/>
          <w:color w:val="000000"/>
          <w:sz w:val="24"/>
          <w:szCs w:val="24"/>
          <w:highlight w:val="none"/>
        </w:rPr>
        <w:t>¨</w:t>
      </w:r>
      <w:r>
        <w:rPr>
          <w:rFonts w:hint="eastAsia" w:ascii="宋体" w:hAnsi="宋体"/>
          <w:iCs/>
          <w:color w:val="000000"/>
          <w:sz w:val="24"/>
          <w:szCs w:val="24"/>
          <w:highlight w:val="none"/>
        </w:rPr>
        <w:t xml:space="preserve">成本补偿 </w:t>
      </w:r>
      <w:r>
        <w:rPr>
          <w:rFonts w:ascii="Wingdings" w:hAnsi="Wingdings" w:eastAsia="Wingdings" w:cs="Wingdings"/>
          <w:iCs/>
          <w:color w:val="000000"/>
          <w:sz w:val="24"/>
          <w:szCs w:val="24"/>
          <w:highlight w:val="none"/>
        </w:rPr>
        <w:t>¨</w:t>
      </w:r>
      <w:r>
        <w:rPr>
          <w:rFonts w:hint="eastAsia" w:ascii="宋体" w:hAnsi="宋体"/>
          <w:iCs/>
          <w:color w:val="000000"/>
          <w:sz w:val="24"/>
          <w:szCs w:val="24"/>
          <w:highlight w:val="none"/>
        </w:rPr>
        <w:t xml:space="preserve">绩效激励 </w:t>
      </w:r>
      <w:r>
        <w:rPr>
          <w:rFonts w:ascii="Wingdings" w:hAnsi="Wingdings" w:eastAsia="Wingdings" w:cs="Wingdings"/>
          <w:iCs/>
          <w:color w:val="000000"/>
          <w:sz w:val="24"/>
          <w:szCs w:val="24"/>
          <w:highlight w:val="none"/>
        </w:rPr>
        <w:t>¨</w:t>
      </w:r>
      <w:r>
        <w:rPr>
          <w:rFonts w:hint="eastAsia" w:ascii="宋体" w:hAnsi="宋体"/>
          <w:iCs/>
          <w:color w:val="000000"/>
          <w:sz w:val="24"/>
          <w:szCs w:val="24"/>
          <w:highlight w:val="none"/>
        </w:rPr>
        <w:t>其他</w:t>
      </w:r>
      <w:r>
        <w:rPr>
          <w:rFonts w:hint="eastAsia" w:ascii="宋体" w:hAnsi="宋体"/>
          <w:color w:val="000000"/>
          <w:sz w:val="24"/>
          <w:szCs w:val="24"/>
          <w:highlight w:val="none"/>
          <w:u w:val="single"/>
        </w:rPr>
        <w:t xml:space="preserve">       </w:t>
      </w:r>
    </w:p>
    <w:p w14:paraId="0D0461B6">
      <w:pPr>
        <w:pStyle w:val="453"/>
        <w:spacing w:line="400" w:lineRule="exact"/>
        <w:ind w:left="0" w:firstLine="480"/>
        <w:rPr>
          <w:color w:val="000000"/>
          <w:highlight w:val="none"/>
          <w:lang w:eastAsia="zh-CN"/>
        </w:rPr>
      </w:pPr>
      <w:r>
        <w:rPr>
          <w:rFonts w:hint="eastAsia" w:ascii="宋体" w:hAnsi="宋体"/>
          <w:color w:val="000000"/>
          <w:highlight w:val="none"/>
          <w:lang w:eastAsia="zh-CN"/>
        </w:rPr>
        <w:t>（3）付款方式（按项目实际勾选填写）：</w:t>
      </w:r>
    </w:p>
    <w:p w14:paraId="7853782D">
      <w:pPr>
        <w:spacing w:line="400" w:lineRule="exact"/>
        <w:ind w:firstLine="480"/>
        <w:rPr>
          <w:rFonts w:ascii="宋体" w:hAnsi="宋体"/>
          <w:color w:val="000000"/>
          <w:sz w:val="24"/>
          <w:szCs w:val="24"/>
          <w:highlight w:val="none"/>
          <w:u w:val="single"/>
        </w:rPr>
      </w:pPr>
      <w:r>
        <w:rPr>
          <w:rFonts w:ascii="Wingdings" w:hAnsi="Wingdings" w:eastAsia="Wingdings" w:cs="Wingdings"/>
          <w:color w:val="000000"/>
          <w:sz w:val="24"/>
          <w:szCs w:val="24"/>
          <w:highlight w:val="none"/>
        </w:rPr>
        <w:t>¨</w:t>
      </w:r>
      <w:r>
        <w:rPr>
          <w:rFonts w:hint="eastAsia" w:ascii="宋体" w:hAnsi="宋体"/>
          <w:color w:val="000000"/>
          <w:sz w:val="24"/>
          <w:szCs w:val="24"/>
          <w:highlight w:val="none"/>
        </w:rPr>
        <w:t>全额付款：</w:t>
      </w:r>
      <w:r>
        <w:rPr>
          <w:rFonts w:hint="eastAsia" w:ascii="宋体" w:hAnsi="宋体"/>
          <w:color w:val="000000"/>
          <w:sz w:val="24"/>
          <w:szCs w:val="24"/>
          <w:highlight w:val="none"/>
          <w:u w:val="single"/>
        </w:rPr>
        <w:t xml:space="preserve">（应明确一次性支付合同款项的条件）                    </w:t>
      </w:r>
    </w:p>
    <w:p w14:paraId="0D9B4E6C">
      <w:pPr>
        <w:spacing w:line="400" w:lineRule="exact"/>
        <w:ind w:firstLine="480"/>
        <w:rPr>
          <w:rFonts w:hint="eastAsia" w:ascii="宋体" w:hAnsi="宋体"/>
          <w:color w:val="auto"/>
          <w:sz w:val="24"/>
          <w:szCs w:val="24"/>
          <w:highlight w:val="none"/>
        </w:rPr>
      </w:pPr>
      <w:r>
        <w:rPr>
          <w:rFonts w:ascii="Wingdings" w:hAnsi="Wingdings" w:eastAsia="Wingdings" w:cs="Wingdings"/>
          <w:color w:val="000000"/>
          <w:sz w:val="24"/>
          <w:szCs w:val="24"/>
          <w:highlight w:val="none"/>
        </w:rPr>
        <w:t>þ</w:t>
      </w:r>
      <w:r>
        <w:rPr>
          <w:rFonts w:hint="eastAsia" w:ascii="宋体" w:hAnsi="宋体"/>
          <w:color w:val="000000"/>
          <w:sz w:val="24"/>
          <w:szCs w:val="24"/>
          <w:highlight w:val="none"/>
        </w:rPr>
        <w:t>分期付款：</w:t>
      </w:r>
      <w:bookmarkStart w:id="137" w:name="_Hlk187834001"/>
      <w:r>
        <w:rPr>
          <w:rFonts w:hint="eastAsia" w:ascii="宋体" w:hAnsi="宋体" w:cs="Courier New"/>
          <w:color w:val="000000"/>
          <w:sz w:val="24"/>
          <w:szCs w:val="24"/>
          <w:highlight w:val="none"/>
        </w:rPr>
        <w:t>（应明确分期支付合同款项的各期比例和支付条件，各期支付条件应</w:t>
      </w:r>
      <w:r>
        <w:rPr>
          <w:rFonts w:hint="eastAsia" w:ascii="宋体" w:hAnsi="宋体" w:cs="Courier New"/>
          <w:color w:val="auto"/>
          <w:sz w:val="24"/>
          <w:szCs w:val="24"/>
          <w:highlight w:val="none"/>
        </w:rPr>
        <w:t>与分期履约验收情况挂钩）</w:t>
      </w:r>
    </w:p>
    <w:bookmarkEnd w:id="137"/>
    <w:p w14:paraId="6929880F">
      <w:pPr>
        <w:pStyle w:val="185"/>
        <w:spacing w:line="480" w:lineRule="exact"/>
        <w:ind w:firstLine="482"/>
        <w:jc w:val="left"/>
        <w:rPr>
          <w:rFonts w:hint="eastAsia" w:ascii="宋体" w:hAnsi="宋体" w:cs="宋体"/>
          <w:color w:val="auto"/>
          <w:sz w:val="24"/>
          <w:highlight w:val="none"/>
        </w:rPr>
      </w:pPr>
      <w:r>
        <w:rPr>
          <w:rFonts w:hint="eastAsia" w:ascii="宋体" w:hAnsi="宋体" w:cs="宋体"/>
          <w:color w:val="auto"/>
          <w:sz w:val="24"/>
          <w:highlight w:val="none"/>
        </w:rPr>
        <w:t>预付款：签订合同后，自收到供应商发票后10个工作日内支付合同总价款的30%。</w:t>
      </w:r>
    </w:p>
    <w:p w14:paraId="5FC73E9A">
      <w:pPr>
        <w:pStyle w:val="185"/>
        <w:spacing w:line="480" w:lineRule="exact"/>
        <w:ind w:firstLine="482"/>
        <w:jc w:val="left"/>
        <w:rPr>
          <w:rFonts w:hint="eastAsia" w:ascii="宋体" w:hAnsi="宋体" w:cs="宋体"/>
          <w:color w:val="auto"/>
          <w:sz w:val="24"/>
          <w:highlight w:val="none"/>
          <w:lang w:val="zh-CN"/>
        </w:rPr>
      </w:pPr>
      <w:r>
        <w:rPr>
          <w:rFonts w:hint="eastAsia" w:ascii="宋体" w:hAnsi="宋体" w:cs="宋体"/>
          <w:color w:val="auto"/>
          <w:sz w:val="24"/>
          <w:highlight w:val="none"/>
          <w:lang w:val="en-US" w:eastAsia="zh-CN"/>
        </w:rPr>
        <w:t>尾款：</w:t>
      </w:r>
      <w:r>
        <w:rPr>
          <w:rFonts w:hint="eastAsia" w:ascii="宋体" w:hAnsi="宋体" w:cs="宋体"/>
          <w:color w:val="auto"/>
          <w:sz w:val="24"/>
          <w:highlight w:val="none"/>
          <w:lang w:val="zh-CN"/>
        </w:rPr>
        <w:t>货物到现场安装调试完毕稳定运行，经采购人验收合格后，自收到供应商发票后10个工作日内支付</w:t>
      </w:r>
      <w:r>
        <w:rPr>
          <w:rFonts w:hint="eastAsia" w:ascii="宋体" w:hAnsi="宋体" w:cs="宋体"/>
          <w:color w:val="auto"/>
          <w:sz w:val="24"/>
          <w:highlight w:val="none"/>
          <w:lang w:val="zh-CN" w:eastAsia="zh-CN"/>
        </w:rPr>
        <w:t>至</w:t>
      </w:r>
      <w:r>
        <w:rPr>
          <w:rFonts w:hint="eastAsia" w:ascii="宋体" w:hAnsi="宋体" w:cs="宋体"/>
          <w:color w:val="auto"/>
          <w:sz w:val="24"/>
          <w:highlight w:val="none"/>
          <w:lang w:val="zh-CN"/>
        </w:rPr>
        <w:t>合同总价款的100%。</w:t>
      </w:r>
    </w:p>
    <w:p w14:paraId="4CBC8348">
      <w:pPr>
        <w:pStyle w:val="185"/>
        <w:spacing w:line="480" w:lineRule="exact"/>
        <w:ind w:firstLine="482"/>
        <w:jc w:val="left"/>
        <w:rPr>
          <w:rFonts w:hint="eastAsia" w:ascii="宋体" w:hAnsi="宋体" w:cs="宋体"/>
          <w:sz w:val="24"/>
          <w:highlight w:val="none"/>
        </w:rPr>
      </w:pPr>
      <w:r>
        <w:rPr>
          <w:rFonts w:hint="eastAsia" w:ascii="宋体" w:hAnsi="宋体" w:cs="宋体"/>
          <w:sz w:val="24"/>
          <w:highlight w:val="none"/>
        </w:rPr>
        <w:t>备注:</w:t>
      </w:r>
    </w:p>
    <w:p w14:paraId="0B7C354B">
      <w:pPr>
        <w:pStyle w:val="185"/>
        <w:spacing w:line="480" w:lineRule="exact"/>
        <w:ind w:firstLine="482"/>
        <w:jc w:val="left"/>
        <w:rPr>
          <w:rFonts w:hint="eastAsia" w:ascii="宋体" w:hAnsi="宋体" w:cs="宋体"/>
          <w:sz w:val="24"/>
          <w:highlight w:val="none"/>
        </w:rPr>
      </w:pPr>
      <w:r>
        <w:rPr>
          <w:rFonts w:hint="eastAsia" w:ascii="宋体" w:hAnsi="宋体" w:cs="宋体"/>
          <w:sz w:val="24"/>
          <w:highlight w:val="none"/>
        </w:rPr>
        <w:t>(1)可以采用数字人民币支付。</w:t>
      </w:r>
    </w:p>
    <w:p w14:paraId="287D7D94">
      <w:pPr>
        <w:pStyle w:val="185"/>
        <w:spacing w:line="480" w:lineRule="exact"/>
        <w:ind w:firstLine="482"/>
        <w:jc w:val="left"/>
        <w:rPr>
          <w:rFonts w:hint="eastAsia" w:ascii="宋体" w:hAnsi="宋体" w:cs="宋体"/>
          <w:sz w:val="24"/>
          <w:highlight w:val="none"/>
        </w:rPr>
      </w:pPr>
      <w:r>
        <w:rPr>
          <w:rFonts w:hint="eastAsia" w:ascii="宋体" w:hAnsi="宋体" w:cs="宋体"/>
          <w:sz w:val="24"/>
          <w:highlight w:val="none"/>
        </w:rPr>
        <w:t>(2)资金支付的时间:收到</w:t>
      </w:r>
      <w:r>
        <w:rPr>
          <w:rFonts w:hint="eastAsia" w:ascii="宋体" w:hAnsi="宋体" w:cs="宋体"/>
          <w:sz w:val="24"/>
          <w:highlight w:val="none"/>
          <w:lang w:val="en-US" w:eastAsia="zh-CN"/>
        </w:rPr>
        <w:t>乙方</w:t>
      </w:r>
      <w:r>
        <w:rPr>
          <w:rFonts w:hint="eastAsia" w:ascii="宋体" w:hAnsi="宋体" w:cs="宋体"/>
          <w:sz w:val="24"/>
          <w:highlight w:val="none"/>
        </w:rPr>
        <w:t>发票后10个工作日内。</w:t>
      </w:r>
    </w:p>
    <w:p w14:paraId="6E377379">
      <w:pPr>
        <w:pStyle w:val="185"/>
        <w:spacing w:line="480" w:lineRule="exact"/>
        <w:ind w:firstLine="482"/>
        <w:jc w:val="left"/>
        <w:rPr>
          <w:rFonts w:hint="eastAsia" w:ascii="宋体" w:hAnsi="宋体" w:cs="宋体"/>
          <w:sz w:val="24"/>
          <w:highlight w:val="none"/>
        </w:rPr>
      </w:pPr>
      <w:r>
        <w:rPr>
          <w:rFonts w:hint="eastAsia" w:ascii="宋体" w:hAnsi="宋体" w:cs="宋体"/>
          <w:sz w:val="24"/>
          <w:highlight w:val="none"/>
        </w:rPr>
        <w:t>(3)资金支付的条件:满足相应阶段的要求且收到</w:t>
      </w:r>
      <w:r>
        <w:rPr>
          <w:rFonts w:hint="eastAsia" w:ascii="宋体" w:hAnsi="宋体" w:cs="宋体"/>
          <w:sz w:val="24"/>
          <w:highlight w:val="none"/>
          <w:lang w:val="en-US" w:eastAsia="zh-CN"/>
        </w:rPr>
        <w:t>乙方</w:t>
      </w:r>
      <w:r>
        <w:rPr>
          <w:rFonts w:hint="eastAsia" w:ascii="宋体" w:hAnsi="宋体" w:cs="宋体"/>
          <w:sz w:val="24"/>
          <w:highlight w:val="none"/>
        </w:rPr>
        <w:t>发票。</w:t>
      </w:r>
    </w:p>
    <w:p w14:paraId="7EEF8C4E">
      <w:pPr>
        <w:pStyle w:val="185"/>
        <w:spacing w:line="480" w:lineRule="exact"/>
        <w:ind w:firstLine="482"/>
        <w:jc w:val="left"/>
        <w:rPr>
          <w:rFonts w:hint="eastAsia" w:ascii="宋体" w:hAnsi="宋体" w:cs="宋体"/>
          <w:sz w:val="24"/>
          <w:highlight w:val="none"/>
        </w:rPr>
      </w:pPr>
      <w:r>
        <w:rPr>
          <w:rFonts w:hint="eastAsia" w:ascii="宋体" w:hAnsi="宋体" w:cs="宋体"/>
          <w:sz w:val="24"/>
          <w:highlight w:val="none"/>
        </w:rPr>
        <w:t>(4)当采购数量与实际使用数量不一致时，</w:t>
      </w:r>
      <w:r>
        <w:rPr>
          <w:rFonts w:hint="eastAsia" w:ascii="宋体" w:hAnsi="宋体" w:cs="宋体"/>
          <w:sz w:val="24"/>
          <w:highlight w:val="none"/>
          <w:lang w:val="en-US" w:eastAsia="zh-CN"/>
        </w:rPr>
        <w:t>乙方</w:t>
      </w:r>
      <w:r>
        <w:rPr>
          <w:rFonts w:hint="eastAsia" w:ascii="宋体" w:hAnsi="宋体" w:cs="宋体"/>
          <w:sz w:val="24"/>
          <w:highlight w:val="none"/>
        </w:rPr>
        <w:t>应根据实际使用量供货，合同的最终结算金额按实际使用量乘以中标单价进行计算。</w:t>
      </w:r>
    </w:p>
    <w:p w14:paraId="4C39F047">
      <w:pPr>
        <w:spacing w:line="400" w:lineRule="exact"/>
        <w:ind w:firstLine="480"/>
        <w:rPr>
          <w:rFonts w:hint="eastAsia" w:ascii="宋体" w:hAnsi="宋体" w:cs="Courier New"/>
          <w:color w:val="auto"/>
          <w:sz w:val="24"/>
          <w:szCs w:val="24"/>
          <w:highlight w:val="none"/>
        </w:rPr>
      </w:pPr>
      <w:r>
        <w:rPr>
          <w:rFonts w:hint="eastAsia" w:ascii="宋体" w:hAnsi="宋体" w:cs="宋体"/>
          <w:sz w:val="24"/>
          <w:highlight w:val="none"/>
        </w:rPr>
        <w:t>(5)在签订合同时，</w:t>
      </w:r>
      <w:r>
        <w:rPr>
          <w:rFonts w:hint="eastAsia" w:ascii="宋体" w:hAnsi="宋体" w:cs="宋体"/>
          <w:sz w:val="24"/>
          <w:highlight w:val="none"/>
          <w:lang w:val="en-US" w:eastAsia="zh-CN"/>
        </w:rPr>
        <w:t>乙方</w:t>
      </w:r>
      <w:r>
        <w:rPr>
          <w:rFonts w:hint="eastAsia" w:ascii="宋体" w:hAnsi="宋体" w:cs="宋体"/>
          <w:sz w:val="24"/>
          <w:highlight w:val="none"/>
        </w:rPr>
        <w:t>明确表示无需预付款或者主动要求降低预付款比例的，</w:t>
      </w:r>
      <w:r>
        <w:rPr>
          <w:rFonts w:hint="eastAsia" w:ascii="宋体" w:hAnsi="宋体" w:cs="宋体"/>
          <w:sz w:val="24"/>
          <w:highlight w:val="none"/>
          <w:lang w:val="en-US" w:eastAsia="zh-CN"/>
        </w:rPr>
        <w:t>甲方</w:t>
      </w:r>
      <w:r>
        <w:rPr>
          <w:rFonts w:hint="eastAsia" w:ascii="宋体" w:hAnsi="宋体" w:cs="宋体"/>
          <w:sz w:val="24"/>
          <w:highlight w:val="none"/>
        </w:rPr>
        <w:t>可不适用前述规定。</w:t>
      </w:r>
    </w:p>
    <w:p w14:paraId="651A7433">
      <w:pPr>
        <w:spacing w:line="400" w:lineRule="exact"/>
        <w:ind w:firstLine="480"/>
        <w:rPr>
          <w:rFonts w:ascii="宋体" w:hAnsi="宋体"/>
          <w:color w:val="000000"/>
          <w:sz w:val="24"/>
          <w:szCs w:val="24"/>
          <w:highlight w:val="none"/>
          <w:u w:val="single"/>
        </w:rPr>
      </w:pPr>
      <w:r>
        <w:rPr>
          <w:rFonts w:ascii="Wingdings" w:hAnsi="Wingdings" w:eastAsia="Wingdings" w:cs="Wingdings"/>
          <w:color w:val="000000"/>
          <w:sz w:val="24"/>
          <w:szCs w:val="24"/>
          <w:highlight w:val="none"/>
        </w:rPr>
        <w:t>¨</w:t>
      </w:r>
      <w:r>
        <w:rPr>
          <w:rFonts w:hint="eastAsia" w:ascii="宋体" w:hAnsi="宋体"/>
          <w:color w:val="000000"/>
          <w:sz w:val="24"/>
          <w:szCs w:val="24"/>
          <w:highlight w:val="none"/>
        </w:rPr>
        <w:t>成本补偿：</w:t>
      </w:r>
      <w:r>
        <w:rPr>
          <w:rFonts w:hint="eastAsia" w:ascii="宋体" w:hAnsi="宋体"/>
          <w:color w:val="000000"/>
          <w:sz w:val="24"/>
          <w:szCs w:val="24"/>
          <w:highlight w:val="none"/>
          <w:u w:val="single"/>
        </w:rPr>
        <w:t xml:space="preserve">      （应明确按照成本补偿方式的支付方式和支付条件）</w:t>
      </w:r>
    </w:p>
    <w:p w14:paraId="4A3890CD">
      <w:pPr>
        <w:spacing w:line="400" w:lineRule="exact"/>
        <w:ind w:firstLine="480"/>
        <w:rPr>
          <w:color w:val="000000"/>
          <w:sz w:val="24"/>
          <w:szCs w:val="24"/>
          <w:highlight w:val="none"/>
        </w:rPr>
      </w:pPr>
      <w:r>
        <w:rPr>
          <w:rFonts w:ascii="Wingdings" w:hAnsi="Wingdings" w:eastAsia="Wingdings" w:cs="Wingdings"/>
          <w:color w:val="000000"/>
          <w:sz w:val="24"/>
          <w:szCs w:val="24"/>
          <w:highlight w:val="none"/>
        </w:rPr>
        <w:t>¨</w:t>
      </w:r>
      <w:r>
        <w:rPr>
          <w:rFonts w:hint="eastAsia" w:ascii="宋体" w:hAnsi="宋体"/>
          <w:color w:val="000000"/>
          <w:sz w:val="24"/>
          <w:szCs w:val="24"/>
          <w:highlight w:val="none"/>
        </w:rPr>
        <w:t>绩效激励：</w:t>
      </w:r>
      <w:r>
        <w:rPr>
          <w:rFonts w:hint="eastAsia" w:ascii="宋体" w:hAnsi="宋体"/>
          <w:color w:val="000000"/>
          <w:sz w:val="24"/>
          <w:szCs w:val="24"/>
          <w:highlight w:val="none"/>
          <w:u w:val="single"/>
        </w:rPr>
        <w:t xml:space="preserve">      （应明确按照绩效激励方式的支付方式和支付条件）   </w:t>
      </w:r>
    </w:p>
    <w:p w14:paraId="3CE10370">
      <w:pPr>
        <w:spacing w:line="400" w:lineRule="exact"/>
        <w:ind w:left="482"/>
        <w:rPr>
          <w:rFonts w:ascii="Times New Roman" w:hAnsi="Times New Roman"/>
          <w:b/>
          <w:color w:val="000000"/>
          <w:sz w:val="24"/>
          <w:szCs w:val="24"/>
          <w:highlight w:val="none"/>
          <w:u w:val="single"/>
        </w:rPr>
      </w:pPr>
      <w:bookmarkStart w:id="138" w:name="_Hlk187834132"/>
      <w:r>
        <w:rPr>
          <w:rFonts w:ascii="Times New Roman" w:hAnsi="Times New Roman"/>
          <w:b/>
          <w:color w:val="000000"/>
          <w:sz w:val="24"/>
          <w:szCs w:val="24"/>
          <w:highlight w:val="none"/>
        </w:rPr>
        <w:t>2.合同履行</w:t>
      </w:r>
    </w:p>
    <w:p w14:paraId="3190D9E4">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（1）起始日期：</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年</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月</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日，完成日期：</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年</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月</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日。</w:t>
      </w:r>
    </w:p>
    <w:p w14:paraId="073CBCAA">
      <w:pPr>
        <w:spacing w:line="400" w:lineRule="exact"/>
        <w:ind w:firstLine="480"/>
        <w:rPr>
          <w:rFonts w:ascii="Times New Roman" w:hAnsi="Times New Roman"/>
          <w:color w:val="000000"/>
          <w:sz w:val="24"/>
          <w:szCs w:val="24"/>
          <w:highlight w:val="none"/>
          <w:u w:val="single"/>
        </w:rPr>
      </w:pPr>
      <w:r>
        <w:rPr>
          <w:rFonts w:ascii="Times New Roman" w:hAnsi="Times New Roman"/>
          <w:color w:val="000000"/>
          <w:sz w:val="24"/>
          <w:szCs w:val="24"/>
          <w:highlight w:val="none"/>
        </w:rPr>
        <w:t>（2）履约地点</w:t>
      </w:r>
      <w:r>
        <w:rPr>
          <w:rFonts w:ascii="Times New Roman" w:hAnsi="Times New Roman"/>
          <w:bCs/>
          <w:color w:val="000000"/>
          <w:sz w:val="24"/>
          <w:szCs w:val="24"/>
          <w:highlight w:val="none"/>
        </w:rPr>
        <w:t>：</w:t>
      </w:r>
      <w:r>
        <w:rPr>
          <w:rFonts w:ascii="Times New Roman" w:hAnsi="Times New Roman"/>
          <w:color w:val="000000"/>
          <w:sz w:val="24"/>
          <w:szCs w:val="24"/>
          <w:highlight w:val="none"/>
          <w:u w:val="single"/>
        </w:rPr>
        <w:t xml:space="preserve">                             </w:t>
      </w:r>
    </w:p>
    <w:p w14:paraId="6005AA13">
      <w:pPr>
        <w:spacing w:line="400" w:lineRule="exact"/>
        <w:ind w:firstLine="480"/>
        <w:rPr>
          <w:rFonts w:ascii="Times New Roman" w:hAnsi="Times New Roman"/>
          <w:color w:val="000000"/>
          <w:sz w:val="24"/>
          <w:szCs w:val="24"/>
          <w:highlight w:val="none"/>
        </w:rPr>
      </w:pPr>
      <w:r>
        <w:rPr>
          <w:rFonts w:ascii="Times New Roman" w:hAnsi="Times New Roman"/>
          <w:bCs/>
          <w:color w:val="000000"/>
          <w:sz w:val="24"/>
          <w:szCs w:val="24"/>
          <w:highlight w:val="none"/>
        </w:rPr>
        <w:t>（3）履约担保：</w:t>
      </w:r>
      <w:bookmarkStart w:id="139" w:name="_Hlk187834600"/>
      <w:r>
        <w:rPr>
          <w:rFonts w:ascii="Times New Roman" w:hAnsi="Times New Roman"/>
          <w:color w:val="000000"/>
          <w:sz w:val="24"/>
          <w:szCs w:val="24"/>
          <w:highlight w:val="none"/>
        </w:rPr>
        <w:t>是否收取履约保证金：</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w:t>
      </w:r>
      <w:r>
        <w:rPr>
          <w:rFonts w:ascii="Times New Roman" w:hAnsi="Times New Roman"/>
          <w:color w:val="000000"/>
          <w:sz w:val="24"/>
          <w:szCs w:val="24"/>
          <w:highlight w:val="none"/>
        </w:rPr>
        <w:t>否(备注：选择否删除以下履约保证金相关条款，招标文件定稿后该备注删除。）</w:t>
      </w:r>
      <w:bookmarkEnd w:id="139"/>
    </w:p>
    <w:p w14:paraId="070ED5CF">
      <w:pPr>
        <w:spacing w:line="400" w:lineRule="exact"/>
        <w:ind w:firstLine="480"/>
        <w:rPr>
          <w:rFonts w:ascii="Times New Roman" w:hAnsi="Times New Roman"/>
          <w:color w:val="000000"/>
          <w:sz w:val="24"/>
          <w:szCs w:val="24"/>
          <w:highlight w:val="none"/>
        </w:rPr>
      </w:pPr>
      <w:r>
        <w:rPr>
          <w:rFonts w:ascii="Times New Roman" w:hAnsi="Times New Roman"/>
          <w:bCs/>
          <w:color w:val="000000"/>
          <w:sz w:val="24"/>
          <w:szCs w:val="24"/>
          <w:highlight w:val="none"/>
        </w:rPr>
        <w:t>履约保证金提交金额：按采购合同总价的</w:t>
      </w:r>
      <w:r>
        <w:rPr>
          <w:rFonts w:ascii="Times New Roman" w:hAnsi="Times New Roman"/>
          <w:bCs/>
          <w:color w:val="000000"/>
          <w:sz w:val="24"/>
          <w:szCs w:val="24"/>
          <w:highlight w:val="none"/>
          <w:u w:val="single"/>
        </w:rPr>
        <w:t xml:space="preserve"> </w:t>
      </w:r>
      <w:r>
        <w:rPr>
          <w:rFonts w:hint="eastAsia" w:ascii="Times New Roman" w:hAnsi="Times New Roman"/>
          <w:bCs/>
          <w:color w:val="000000"/>
          <w:sz w:val="24"/>
          <w:szCs w:val="24"/>
          <w:highlight w:val="none"/>
          <w:u w:val="single"/>
          <w:lang w:val="en-US" w:eastAsia="zh-CN"/>
        </w:rPr>
        <w:t>10</w:t>
      </w:r>
      <w:r>
        <w:rPr>
          <w:rFonts w:ascii="Times New Roman" w:hAnsi="Times New Roman"/>
          <w:bCs/>
          <w:color w:val="000000"/>
          <w:sz w:val="24"/>
          <w:szCs w:val="24"/>
          <w:highlight w:val="none"/>
          <w:u w:val="single"/>
        </w:rPr>
        <w:t xml:space="preserve"> </w:t>
      </w:r>
      <w:r>
        <w:rPr>
          <w:rFonts w:ascii="Times New Roman" w:hAnsi="Times New Roman"/>
          <w:bCs/>
          <w:color w:val="000000"/>
          <w:sz w:val="24"/>
          <w:szCs w:val="24"/>
          <w:highlight w:val="none"/>
        </w:rPr>
        <w:t>%提交。</w:t>
      </w:r>
    </w:p>
    <w:p w14:paraId="04E28678">
      <w:pPr>
        <w:spacing w:line="400" w:lineRule="exact"/>
        <w:ind w:firstLine="480"/>
        <w:rPr>
          <w:rFonts w:ascii="Times New Roman" w:hAnsi="Times New Roman"/>
          <w:color w:val="000000"/>
          <w:sz w:val="24"/>
          <w:szCs w:val="24"/>
          <w:highlight w:val="none"/>
        </w:rPr>
      </w:pPr>
      <w:r>
        <w:rPr>
          <w:rFonts w:ascii="Times New Roman" w:hAnsi="Times New Roman"/>
          <w:bCs/>
          <w:color w:val="000000"/>
          <w:sz w:val="24"/>
          <w:szCs w:val="24"/>
          <w:highlight w:val="none"/>
        </w:rPr>
        <w:t>履约保证金提交形式：履约保证金应在采购合同签订前提交，除银行电汇、网上银行、数字人民币外，</w:t>
      </w:r>
      <w:r>
        <w:rPr>
          <w:rFonts w:hint="eastAsia" w:ascii="Times New Roman" w:hAnsi="Times New Roman"/>
          <w:bCs/>
          <w:color w:val="000000"/>
          <w:sz w:val="24"/>
          <w:szCs w:val="24"/>
          <w:highlight w:val="none"/>
        </w:rPr>
        <w:t>乙方</w:t>
      </w:r>
      <w:r>
        <w:rPr>
          <w:rFonts w:ascii="Times New Roman" w:hAnsi="Times New Roman"/>
          <w:bCs/>
          <w:color w:val="000000"/>
          <w:sz w:val="24"/>
          <w:szCs w:val="24"/>
          <w:highlight w:val="none"/>
        </w:rPr>
        <w:t>还可选用银行保函、担保公司的保证担保或保险公司的保证保险等多种形式向采购人缴纳。</w:t>
      </w:r>
    </w:p>
    <w:p w14:paraId="4BDB09F8">
      <w:pPr>
        <w:spacing w:line="400" w:lineRule="exact"/>
        <w:ind w:firstLine="480"/>
        <w:rPr>
          <w:rFonts w:ascii="Times New Roman" w:hAnsi="Times New Roman"/>
          <w:color w:val="000000"/>
          <w:sz w:val="24"/>
          <w:szCs w:val="24"/>
          <w:highlight w:val="none"/>
        </w:rPr>
      </w:pPr>
      <w:r>
        <w:rPr>
          <w:rFonts w:ascii="Times New Roman" w:hAnsi="Times New Roman"/>
          <w:bCs/>
          <w:color w:val="000000"/>
          <w:sz w:val="24"/>
          <w:szCs w:val="24"/>
          <w:highlight w:val="none"/>
        </w:rPr>
        <w:t>支持和鼓励</w:t>
      </w:r>
      <w:r>
        <w:rPr>
          <w:rFonts w:hint="eastAsia" w:ascii="Times New Roman" w:hAnsi="Times New Roman"/>
          <w:bCs/>
          <w:color w:val="000000"/>
          <w:sz w:val="24"/>
          <w:szCs w:val="24"/>
          <w:highlight w:val="none"/>
        </w:rPr>
        <w:t>乙方</w:t>
      </w:r>
      <w:r>
        <w:rPr>
          <w:rFonts w:ascii="Times New Roman" w:hAnsi="Times New Roman"/>
          <w:bCs/>
          <w:color w:val="000000"/>
          <w:sz w:val="24"/>
          <w:szCs w:val="24"/>
          <w:highlight w:val="none"/>
        </w:rPr>
        <w:t>使用江苏政府采购电子履约保函（保险）代替缴纳履约保证金，</w:t>
      </w:r>
      <w:r>
        <w:rPr>
          <w:rFonts w:hint="eastAsia" w:ascii="Times New Roman" w:hAnsi="Times New Roman"/>
          <w:bCs/>
          <w:color w:val="000000"/>
          <w:sz w:val="24"/>
          <w:szCs w:val="24"/>
          <w:highlight w:val="none"/>
        </w:rPr>
        <w:t>乙方</w:t>
      </w:r>
      <w:r>
        <w:rPr>
          <w:rFonts w:ascii="Times New Roman" w:hAnsi="Times New Roman"/>
          <w:bCs/>
          <w:color w:val="000000"/>
          <w:sz w:val="24"/>
          <w:szCs w:val="24"/>
          <w:highlight w:val="none"/>
        </w:rPr>
        <w:t>如使用江苏政府采购电子履约保函（保险）的，可按采购合同总价的</w:t>
      </w:r>
      <w:r>
        <w:rPr>
          <w:rFonts w:ascii="Times New Roman" w:hAnsi="Times New Roman"/>
          <w:bCs/>
          <w:color w:val="000000"/>
          <w:sz w:val="24"/>
          <w:szCs w:val="24"/>
          <w:highlight w:val="none"/>
          <w:u w:val="single"/>
        </w:rPr>
        <w:t xml:space="preserve"> </w:t>
      </w:r>
      <w:r>
        <w:rPr>
          <w:rFonts w:hint="eastAsia" w:ascii="Times New Roman" w:hAnsi="Times New Roman"/>
          <w:bCs/>
          <w:color w:val="000000"/>
          <w:sz w:val="24"/>
          <w:szCs w:val="24"/>
          <w:highlight w:val="none"/>
          <w:u w:val="single"/>
          <w:lang w:val="en-US" w:eastAsia="zh-CN"/>
        </w:rPr>
        <w:t xml:space="preserve">6 </w:t>
      </w:r>
      <w:r>
        <w:rPr>
          <w:rFonts w:ascii="Times New Roman" w:hAnsi="Times New Roman"/>
          <w:bCs/>
          <w:color w:val="000000"/>
          <w:sz w:val="24"/>
          <w:szCs w:val="24"/>
          <w:highlight w:val="none"/>
        </w:rPr>
        <w:t>%（应提交金额的6折）提交。</w:t>
      </w:r>
      <w:bookmarkStart w:id="140" w:name="_Hlk187853678"/>
      <w:r>
        <w:rPr>
          <w:rFonts w:ascii="Times New Roman" w:hAnsi="Times New Roman"/>
          <w:bCs/>
          <w:color w:val="000000"/>
          <w:sz w:val="24"/>
          <w:szCs w:val="24"/>
          <w:highlight w:val="none"/>
        </w:rPr>
        <w:t>办理流程、偿付等内容详见江苏政府采购网</w:t>
      </w:r>
      <w:r>
        <w:rPr>
          <w:rFonts w:hint="eastAsia" w:ascii="Times New Roman" w:hAnsi="Times New Roman"/>
          <w:bCs/>
          <w:color w:val="000000"/>
          <w:sz w:val="24"/>
          <w:szCs w:val="24"/>
          <w:highlight w:val="none"/>
        </w:rPr>
        <w:t>“</w:t>
      </w:r>
      <w:r>
        <w:rPr>
          <w:rFonts w:ascii="Times New Roman" w:hAnsi="Times New Roman"/>
          <w:bCs/>
          <w:color w:val="000000"/>
          <w:sz w:val="24"/>
          <w:szCs w:val="24"/>
          <w:highlight w:val="none"/>
        </w:rPr>
        <w:t>保险保函</w:t>
      </w:r>
      <w:r>
        <w:rPr>
          <w:rFonts w:hint="eastAsia" w:ascii="Times New Roman" w:hAnsi="Times New Roman"/>
          <w:bCs/>
          <w:color w:val="000000"/>
          <w:sz w:val="24"/>
          <w:szCs w:val="24"/>
          <w:highlight w:val="none"/>
        </w:rPr>
        <w:t>”</w:t>
      </w:r>
      <w:r>
        <w:rPr>
          <w:rFonts w:ascii="Times New Roman" w:hAnsi="Times New Roman"/>
          <w:bCs/>
          <w:color w:val="000000"/>
          <w:sz w:val="24"/>
          <w:szCs w:val="24"/>
          <w:highlight w:val="none"/>
        </w:rPr>
        <w:t>模块。</w:t>
      </w:r>
      <w:bookmarkEnd w:id="140"/>
    </w:p>
    <w:p w14:paraId="17460892">
      <w:pPr>
        <w:spacing w:line="400" w:lineRule="exact"/>
        <w:ind w:firstLine="480"/>
        <w:rPr>
          <w:rFonts w:ascii="Times New Roman" w:hAnsi="Times New Roman"/>
          <w:color w:val="000000"/>
          <w:sz w:val="24"/>
          <w:szCs w:val="24"/>
          <w:highlight w:val="none"/>
        </w:rPr>
      </w:pPr>
      <w:r>
        <w:rPr>
          <w:rFonts w:ascii="Times New Roman" w:hAnsi="Times New Roman"/>
          <w:bCs/>
          <w:color w:val="000000"/>
          <w:sz w:val="24"/>
          <w:szCs w:val="24"/>
          <w:highlight w:val="none"/>
        </w:rPr>
        <w:t>履约保证金退还方式：以银行电汇、网上银行、数字人民币形式缴纳履约保证金的，退回至</w:t>
      </w:r>
      <w:r>
        <w:rPr>
          <w:rFonts w:hint="eastAsia" w:ascii="Times New Roman" w:hAnsi="Times New Roman"/>
          <w:bCs/>
          <w:color w:val="000000"/>
          <w:sz w:val="24"/>
          <w:szCs w:val="24"/>
          <w:highlight w:val="none"/>
        </w:rPr>
        <w:t>乙方</w:t>
      </w:r>
      <w:r>
        <w:rPr>
          <w:rFonts w:ascii="Times New Roman" w:hAnsi="Times New Roman"/>
          <w:bCs/>
          <w:color w:val="000000"/>
          <w:sz w:val="24"/>
          <w:szCs w:val="24"/>
          <w:highlight w:val="none"/>
        </w:rPr>
        <w:t>存款账户或数字人民币账户；以保函、担保、保险等形式缴纳履约保证金的，在保函、担保、保险约定的保证期限届满之日起自行失效。</w:t>
      </w:r>
    </w:p>
    <w:p w14:paraId="285C9E3E">
      <w:pPr>
        <w:spacing w:line="400" w:lineRule="exact"/>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履约保证金退还条件：具有验收合格相关证明材料。</w:t>
      </w:r>
    </w:p>
    <w:p w14:paraId="3B1E93AE">
      <w:pPr>
        <w:spacing w:line="400" w:lineRule="exact"/>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履约保证金退还时间：</w:t>
      </w:r>
      <w:r>
        <w:rPr>
          <w:rFonts w:hint="eastAsia" w:ascii="Times New Roman" w:hAnsi="Times New Roman"/>
          <w:bCs/>
          <w:color w:val="000000"/>
          <w:sz w:val="24"/>
          <w:szCs w:val="24"/>
          <w:highlight w:val="none"/>
        </w:rPr>
        <w:t>甲方</w:t>
      </w:r>
      <w:r>
        <w:rPr>
          <w:rFonts w:ascii="Times New Roman" w:hAnsi="Times New Roman"/>
          <w:bCs/>
          <w:color w:val="000000"/>
          <w:sz w:val="24"/>
          <w:szCs w:val="24"/>
          <w:highlight w:val="none"/>
        </w:rPr>
        <w:t>收到</w:t>
      </w:r>
      <w:r>
        <w:rPr>
          <w:rFonts w:hint="eastAsia" w:ascii="Times New Roman" w:hAnsi="Times New Roman"/>
          <w:bCs/>
          <w:color w:val="000000"/>
          <w:sz w:val="24"/>
          <w:szCs w:val="24"/>
          <w:highlight w:val="none"/>
        </w:rPr>
        <w:t>乙方</w:t>
      </w:r>
      <w:r>
        <w:rPr>
          <w:rFonts w:ascii="Times New Roman" w:hAnsi="Times New Roman"/>
          <w:bCs/>
          <w:color w:val="000000"/>
          <w:sz w:val="24"/>
          <w:szCs w:val="24"/>
          <w:highlight w:val="none"/>
        </w:rPr>
        <w:t>退付申请后5个工作日内退还。</w:t>
      </w:r>
    </w:p>
    <w:p w14:paraId="49800E64">
      <w:pPr>
        <w:spacing w:line="400" w:lineRule="exact"/>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履约保证金不予退还情形：除不可抗力外，</w:t>
      </w:r>
      <w:r>
        <w:rPr>
          <w:rFonts w:hint="eastAsia" w:ascii="Times New Roman" w:hAnsi="Times New Roman"/>
          <w:bCs/>
          <w:color w:val="000000"/>
          <w:sz w:val="24"/>
          <w:szCs w:val="24"/>
          <w:highlight w:val="none"/>
        </w:rPr>
        <w:t>乙方</w:t>
      </w:r>
      <w:r>
        <w:rPr>
          <w:rFonts w:ascii="Times New Roman" w:hAnsi="Times New Roman"/>
          <w:bCs/>
          <w:color w:val="000000"/>
          <w:sz w:val="24"/>
          <w:szCs w:val="24"/>
          <w:highlight w:val="none"/>
        </w:rPr>
        <w:t>不履行与采购人订立的采购合同的，履约保证金不予退还，给采购人造成的损失超过履约保证金数额的，还应对超过部分予以赔偿。</w:t>
      </w:r>
    </w:p>
    <w:p w14:paraId="3FFCCAFB">
      <w:pPr>
        <w:spacing w:line="400" w:lineRule="exact"/>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逾期退还履约保证金违约责任：采购人逾期退还履约保证金的，除应退还履约保证金外，还应按中国人民银行同期贷款基准利率上浮20％后的利率支付超期资金占用费，但因供应商自身原因导致无法及时退还的除外。</w:t>
      </w:r>
    </w:p>
    <w:p w14:paraId="74574025">
      <w:pPr>
        <w:spacing w:line="400" w:lineRule="exact"/>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（4）分期履行要求：</w:t>
      </w:r>
      <w:r>
        <w:rPr>
          <w:rFonts w:ascii="Times New Roman" w:hAnsi="Times New Roman"/>
          <w:bCs/>
          <w:color w:val="000000"/>
          <w:sz w:val="24"/>
          <w:szCs w:val="24"/>
          <w:highlight w:val="none"/>
          <w:u w:val="single"/>
        </w:rPr>
        <w:t xml:space="preserve">                                                     </w:t>
      </w:r>
    </w:p>
    <w:p w14:paraId="3022007A">
      <w:pPr>
        <w:spacing w:line="400" w:lineRule="exact"/>
        <w:ind w:firstLine="480"/>
        <w:rPr>
          <w:rFonts w:ascii="Times New Roman" w:hAnsi="Times New Roman"/>
          <w:color w:val="000000"/>
          <w:sz w:val="24"/>
          <w:szCs w:val="24"/>
          <w:highlight w:val="none"/>
          <w:u w:val="single"/>
        </w:rPr>
      </w:pPr>
      <w:r>
        <w:rPr>
          <w:rFonts w:ascii="Times New Roman" w:hAnsi="Times New Roman"/>
          <w:bCs/>
          <w:color w:val="000000"/>
          <w:sz w:val="24"/>
          <w:szCs w:val="24"/>
          <w:highlight w:val="none"/>
        </w:rPr>
        <w:t>（5）风险处置措施和替代方案：</w:t>
      </w:r>
      <w:r>
        <w:rPr>
          <w:rFonts w:ascii="Times New Roman" w:hAnsi="Times New Roman"/>
          <w:color w:val="000000"/>
          <w:sz w:val="24"/>
          <w:szCs w:val="24"/>
          <w:highlight w:val="none"/>
          <w:u w:val="single"/>
        </w:rPr>
        <w:t xml:space="preserve">                                           </w:t>
      </w:r>
      <w:bookmarkEnd w:id="138"/>
    </w:p>
    <w:p w14:paraId="3EC3B316">
      <w:pPr>
        <w:spacing w:line="400" w:lineRule="exact"/>
        <w:ind w:left="482"/>
        <w:rPr>
          <w:rFonts w:ascii="宋体" w:hAnsi="宋体"/>
          <w:b/>
          <w:color w:val="000000"/>
          <w:sz w:val="24"/>
          <w:szCs w:val="24"/>
          <w:highlight w:val="none"/>
        </w:rPr>
      </w:pPr>
      <w:bookmarkStart w:id="141" w:name="_Hlk187834828"/>
      <w:r>
        <w:rPr>
          <w:rFonts w:hint="eastAsia" w:ascii="宋体" w:hAnsi="宋体"/>
          <w:b/>
          <w:color w:val="000000"/>
          <w:sz w:val="24"/>
          <w:szCs w:val="24"/>
          <w:highlight w:val="none"/>
        </w:rPr>
        <w:t>3.合同验收</w:t>
      </w:r>
    </w:p>
    <w:p w14:paraId="58997CCC">
      <w:pPr>
        <w:numPr>
          <w:ilvl w:val="0"/>
          <w:numId w:val="12"/>
        </w:numPr>
        <w:spacing w:line="400" w:lineRule="exact"/>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验收组织方式：</w:t>
      </w:r>
      <w:r>
        <w:rPr>
          <w:rFonts w:ascii="Wingdings" w:hAnsi="Wingdings" w:eastAsia="Wingdings" w:cs="Wingdings"/>
          <w:color w:val="000000"/>
          <w:sz w:val="24"/>
          <w:szCs w:val="24"/>
          <w:highlight w:val="none"/>
        </w:rPr>
        <w:t>¨</w:t>
      </w:r>
      <w:r>
        <w:rPr>
          <w:rFonts w:ascii="Times New Roman" w:hAnsi="Times New Roman"/>
          <w:bCs/>
          <w:color w:val="000000"/>
          <w:sz w:val="24"/>
          <w:szCs w:val="24"/>
          <w:highlight w:val="none"/>
        </w:rPr>
        <w:t xml:space="preserve">自行组织 </w:t>
      </w:r>
      <w:r>
        <w:rPr>
          <w:rFonts w:ascii="Wingdings" w:hAnsi="Wingdings" w:eastAsia="Wingdings" w:cs="Wingdings"/>
          <w:color w:val="000000"/>
          <w:sz w:val="24"/>
          <w:szCs w:val="24"/>
          <w:highlight w:val="none"/>
        </w:rPr>
        <w:t>¨</w:t>
      </w:r>
      <w:r>
        <w:rPr>
          <w:rFonts w:ascii="Times New Roman" w:hAnsi="Times New Roman"/>
          <w:bCs/>
          <w:color w:val="000000"/>
          <w:sz w:val="24"/>
          <w:szCs w:val="24"/>
          <w:highlight w:val="none"/>
        </w:rPr>
        <w:t>委托第三方组织</w:t>
      </w:r>
    </w:p>
    <w:p w14:paraId="3D08AC69">
      <w:pPr>
        <w:spacing w:line="400" w:lineRule="exact"/>
        <w:ind w:left="480"/>
        <w:rPr>
          <w:rFonts w:ascii="Times New Roman" w:hAnsi="Times New Roman"/>
          <w:bCs/>
          <w:color w:val="000000"/>
          <w:sz w:val="24"/>
          <w:szCs w:val="24"/>
          <w:highlight w:val="none"/>
        </w:rPr>
      </w:pPr>
      <w:r>
        <w:rPr>
          <w:rFonts w:ascii="Times New Roman" w:hAnsi="Times New Roman"/>
          <w:bCs/>
          <w:color w:val="000000"/>
          <w:sz w:val="24"/>
          <w:szCs w:val="24"/>
          <w:highlight w:val="none"/>
        </w:rPr>
        <w:t>主体：</w:t>
      </w:r>
      <w:r>
        <w:rPr>
          <w:rFonts w:ascii="Times New Roman" w:hAnsi="Times New Roman"/>
          <w:bCs/>
          <w:color w:val="000000"/>
          <w:sz w:val="24"/>
          <w:szCs w:val="24"/>
          <w:highlight w:val="none"/>
          <w:u w:val="single"/>
        </w:rPr>
        <w:t xml:space="preserve">                  </w:t>
      </w:r>
    </w:p>
    <w:p w14:paraId="0FD83071">
      <w:pPr>
        <w:spacing w:line="400" w:lineRule="exact"/>
        <w:ind w:left="480"/>
        <w:rPr>
          <w:rFonts w:ascii="Times New Roman" w:hAnsi="Times New Roman"/>
          <w:bCs/>
          <w:color w:val="000000"/>
          <w:sz w:val="24"/>
          <w:szCs w:val="24"/>
          <w:highlight w:val="none"/>
        </w:rPr>
      </w:pPr>
      <w:r>
        <w:rPr>
          <w:rFonts w:ascii="Times New Roman" w:hAnsi="Times New Roman"/>
          <w:bCs/>
          <w:color w:val="000000"/>
          <w:sz w:val="24"/>
          <w:szCs w:val="24"/>
          <w:highlight w:val="none"/>
        </w:rPr>
        <w:t>是否邀请本项目的其他供应商参加验收：</w:t>
      </w:r>
      <w:r>
        <w:rPr>
          <w:rFonts w:ascii="Wingdings" w:hAnsi="Wingdings" w:eastAsia="Wingdings" w:cs="Wingdings"/>
          <w:color w:val="000000"/>
          <w:sz w:val="24"/>
          <w:szCs w:val="24"/>
          <w:highlight w:val="none"/>
        </w:rPr>
        <w:t>¨</w:t>
      </w:r>
      <w:r>
        <w:rPr>
          <w:rFonts w:ascii="Times New Roman" w:hAnsi="Times New Roman"/>
          <w:bCs/>
          <w:color w:val="000000"/>
          <w:sz w:val="24"/>
          <w:szCs w:val="24"/>
          <w:highlight w:val="none"/>
        </w:rPr>
        <w:t xml:space="preserve">是  </w:t>
      </w:r>
      <w:r>
        <w:rPr>
          <w:rFonts w:ascii="Wingdings" w:hAnsi="Wingdings" w:eastAsia="Wingdings" w:cs="Wingdings"/>
          <w:color w:val="000000"/>
          <w:sz w:val="24"/>
          <w:szCs w:val="24"/>
          <w:highlight w:val="none"/>
        </w:rPr>
        <w:t>¨</w:t>
      </w:r>
      <w:r>
        <w:rPr>
          <w:rFonts w:ascii="Times New Roman" w:hAnsi="Times New Roman"/>
          <w:bCs/>
          <w:color w:val="000000"/>
          <w:sz w:val="24"/>
          <w:szCs w:val="24"/>
          <w:highlight w:val="none"/>
        </w:rPr>
        <w:t>否</w:t>
      </w:r>
    </w:p>
    <w:p w14:paraId="4CF84F93">
      <w:pPr>
        <w:spacing w:line="400" w:lineRule="exact"/>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是否邀请专家参加验收：</w:t>
      </w:r>
      <w:r>
        <w:rPr>
          <w:rFonts w:ascii="Wingdings" w:hAnsi="Wingdings" w:eastAsia="Wingdings" w:cs="Wingdings"/>
          <w:color w:val="000000"/>
          <w:sz w:val="24"/>
          <w:szCs w:val="24"/>
          <w:highlight w:val="none"/>
        </w:rPr>
        <w:t>¨</w:t>
      </w:r>
      <w:r>
        <w:rPr>
          <w:rFonts w:ascii="Times New Roman" w:hAnsi="Times New Roman"/>
          <w:bCs/>
          <w:color w:val="000000"/>
          <w:sz w:val="24"/>
          <w:szCs w:val="24"/>
          <w:highlight w:val="none"/>
        </w:rPr>
        <w:t xml:space="preserve">是  </w:t>
      </w:r>
      <w:r>
        <w:rPr>
          <w:rFonts w:ascii="Wingdings" w:hAnsi="Wingdings" w:eastAsia="Wingdings" w:cs="Wingdings"/>
          <w:color w:val="000000"/>
          <w:sz w:val="24"/>
          <w:szCs w:val="24"/>
          <w:highlight w:val="none"/>
        </w:rPr>
        <w:t>¨</w:t>
      </w:r>
      <w:r>
        <w:rPr>
          <w:rFonts w:ascii="Times New Roman" w:hAnsi="Times New Roman"/>
          <w:bCs/>
          <w:color w:val="000000"/>
          <w:sz w:val="24"/>
          <w:szCs w:val="24"/>
          <w:highlight w:val="none"/>
        </w:rPr>
        <w:t>否</w:t>
      </w:r>
    </w:p>
    <w:p w14:paraId="5A6DDCBE">
      <w:pPr>
        <w:spacing w:line="400" w:lineRule="exact"/>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是否邀请服务对象参加验收：</w:t>
      </w:r>
      <w:r>
        <w:rPr>
          <w:rFonts w:ascii="Wingdings" w:hAnsi="Wingdings" w:eastAsia="Wingdings" w:cs="Wingdings"/>
          <w:color w:val="000000"/>
          <w:sz w:val="24"/>
          <w:szCs w:val="24"/>
          <w:highlight w:val="none"/>
        </w:rPr>
        <w:t>¨</w:t>
      </w:r>
      <w:r>
        <w:rPr>
          <w:rFonts w:ascii="Times New Roman" w:hAnsi="Times New Roman"/>
          <w:bCs/>
          <w:color w:val="000000"/>
          <w:sz w:val="24"/>
          <w:szCs w:val="24"/>
          <w:highlight w:val="none"/>
        </w:rPr>
        <w:t xml:space="preserve">是  </w:t>
      </w:r>
      <w:r>
        <w:rPr>
          <w:rFonts w:ascii="Wingdings" w:hAnsi="Wingdings" w:eastAsia="Wingdings" w:cs="Wingdings"/>
          <w:color w:val="000000"/>
          <w:sz w:val="24"/>
          <w:szCs w:val="24"/>
          <w:highlight w:val="none"/>
        </w:rPr>
        <w:t>¨</w:t>
      </w:r>
      <w:r>
        <w:rPr>
          <w:rFonts w:ascii="Times New Roman" w:hAnsi="Times New Roman"/>
          <w:bCs/>
          <w:color w:val="000000"/>
          <w:sz w:val="24"/>
          <w:szCs w:val="24"/>
          <w:highlight w:val="none"/>
        </w:rPr>
        <w:t>否</w:t>
      </w:r>
    </w:p>
    <w:p w14:paraId="545C3227">
      <w:pPr>
        <w:spacing w:line="400" w:lineRule="exact"/>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是否邀请第三方检测机构参加验收：</w:t>
      </w:r>
      <w:r>
        <w:rPr>
          <w:rFonts w:ascii="Wingdings" w:hAnsi="Wingdings" w:eastAsia="Wingdings" w:cs="Wingdings"/>
          <w:color w:val="000000"/>
          <w:sz w:val="24"/>
          <w:szCs w:val="24"/>
          <w:highlight w:val="none"/>
        </w:rPr>
        <w:t>¨</w:t>
      </w:r>
      <w:r>
        <w:rPr>
          <w:rFonts w:ascii="Times New Roman" w:hAnsi="Times New Roman"/>
          <w:bCs/>
          <w:color w:val="000000"/>
          <w:sz w:val="24"/>
          <w:szCs w:val="24"/>
          <w:highlight w:val="none"/>
        </w:rPr>
        <w:t xml:space="preserve">是  </w:t>
      </w:r>
      <w:r>
        <w:rPr>
          <w:rFonts w:ascii="Wingdings" w:hAnsi="Wingdings" w:eastAsia="Wingdings" w:cs="Wingdings"/>
          <w:color w:val="000000"/>
          <w:sz w:val="24"/>
          <w:szCs w:val="24"/>
          <w:highlight w:val="none"/>
        </w:rPr>
        <w:t>¨</w:t>
      </w:r>
      <w:r>
        <w:rPr>
          <w:rFonts w:ascii="Times New Roman" w:hAnsi="Times New Roman"/>
          <w:bCs/>
          <w:color w:val="000000"/>
          <w:sz w:val="24"/>
          <w:szCs w:val="24"/>
          <w:highlight w:val="none"/>
        </w:rPr>
        <w:t>否</w:t>
      </w:r>
    </w:p>
    <w:p w14:paraId="68F92B74">
      <w:pPr>
        <w:spacing w:line="400" w:lineRule="exact"/>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是否进行抽查检测：</w:t>
      </w:r>
      <w:r>
        <w:rPr>
          <w:rFonts w:ascii="Wingdings" w:hAnsi="Wingdings" w:eastAsia="Wingdings" w:cs="Wingdings"/>
          <w:color w:val="000000"/>
          <w:sz w:val="24"/>
          <w:szCs w:val="24"/>
          <w:highlight w:val="none"/>
        </w:rPr>
        <w:t>¨</w:t>
      </w:r>
      <w:r>
        <w:rPr>
          <w:rFonts w:ascii="Times New Roman" w:hAnsi="Times New Roman"/>
          <w:bCs/>
          <w:color w:val="000000"/>
          <w:sz w:val="24"/>
          <w:szCs w:val="24"/>
          <w:highlight w:val="none"/>
        </w:rPr>
        <w:t>是，抽查比例：</w:t>
      </w:r>
      <w:r>
        <w:rPr>
          <w:rFonts w:ascii="Times New Roman" w:hAnsi="Times New Roman"/>
          <w:bCs/>
          <w:color w:val="000000"/>
          <w:sz w:val="24"/>
          <w:szCs w:val="24"/>
          <w:highlight w:val="none"/>
          <w:u w:val="single"/>
        </w:rPr>
        <w:t xml:space="preserve">        </w:t>
      </w:r>
      <w:r>
        <w:rPr>
          <w:rFonts w:ascii="Times New Roman" w:hAnsi="Times New Roman"/>
          <w:bCs/>
          <w:color w:val="000000"/>
          <w:sz w:val="24"/>
          <w:szCs w:val="24"/>
          <w:highlight w:val="none"/>
        </w:rPr>
        <w:t xml:space="preserve"> </w:t>
      </w:r>
      <w:r>
        <w:rPr>
          <w:rFonts w:ascii="Wingdings" w:hAnsi="Wingdings" w:eastAsia="Wingdings" w:cs="Wingdings"/>
          <w:color w:val="000000"/>
          <w:sz w:val="24"/>
          <w:szCs w:val="24"/>
          <w:highlight w:val="none"/>
        </w:rPr>
        <w:t>¨</w:t>
      </w:r>
      <w:r>
        <w:rPr>
          <w:rFonts w:ascii="Times New Roman" w:hAnsi="Times New Roman"/>
          <w:bCs/>
          <w:color w:val="000000"/>
          <w:sz w:val="24"/>
          <w:szCs w:val="24"/>
          <w:highlight w:val="none"/>
        </w:rPr>
        <w:t>否</w:t>
      </w:r>
    </w:p>
    <w:p w14:paraId="0F83FB74">
      <w:pPr>
        <w:spacing w:line="400" w:lineRule="exact"/>
        <w:ind w:firstLine="480"/>
        <w:rPr>
          <w:rFonts w:ascii="Times New Roman" w:hAnsi="Times New Roman"/>
          <w:bCs/>
          <w:color w:val="000000"/>
          <w:sz w:val="24"/>
          <w:szCs w:val="24"/>
          <w:highlight w:val="none"/>
          <w:u w:val="single"/>
        </w:rPr>
      </w:pPr>
      <w:r>
        <w:rPr>
          <w:rFonts w:ascii="Times New Roman" w:hAnsi="Times New Roman"/>
          <w:bCs/>
          <w:color w:val="000000"/>
          <w:sz w:val="24"/>
          <w:szCs w:val="24"/>
          <w:highlight w:val="none"/>
        </w:rPr>
        <w:t>是否存在破坏性检测：</w:t>
      </w:r>
      <w:r>
        <w:rPr>
          <w:rFonts w:ascii="Wingdings" w:hAnsi="Wingdings" w:eastAsia="Wingdings" w:cs="Wingdings"/>
          <w:color w:val="000000"/>
          <w:sz w:val="24"/>
          <w:szCs w:val="24"/>
          <w:highlight w:val="none"/>
        </w:rPr>
        <w:t>¨</w:t>
      </w:r>
      <w:r>
        <w:rPr>
          <w:rFonts w:ascii="Times New Roman" w:hAnsi="Times New Roman"/>
          <w:bCs/>
          <w:color w:val="000000"/>
          <w:sz w:val="24"/>
          <w:szCs w:val="24"/>
          <w:highlight w:val="none"/>
        </w:rPr>
        <w:t>是，</w:t>
      </w:r>
      <w:r>
        <w:rPr>
          <w:rFonts w:ascii="Times New Roman" w:hAnsi="Times New Roman"/>
          <w:bCs/>
          <w:color w:val="000000"/>
          <w:sz w:val="24"/>
          <w:szCs w:val="24"/>
          <w:highlight w:val="none"/>
          <w:u w:val="single"/>
        </w:rPr>
        <w:t>（应明确对被破坏的检测产品的处理方式）</w:t>
      </w:r>
    </w:p>
    <w:p w14:paraId="34BAD330">
      <w:pPr>
        <w:spacing w:line="400" w:lineRule="exact"/>
        <w:ind w:firstLine="480"/>
        <w:rPr>
          <w:rFonts w:ascii="Times New Roman" w:hAnsi="Times New Roman"/>
          <w:bCs/>
          <w:color w:val="000000"/>
          <w:sz w:val="24"/>
          <w:szCs w:val="24"/>
          <w:highlight w:val="none"/>
        </w:rPr>
      </w:pPr>
      <w:r>
        <w:rPr>
          <w:rFonts w:ascii="Wingdings" w:hAnsi="Wingdings" w:eastAsia="Wingdings" w:cs="Wingdings"/>
          <w:color w:val="000000"/>
          <w:sz w:val="24"/>
          <w:szCs w:val="24"/>
          <w:highlight w:val="none"/>
        </w:rPr>
        <w:t>¨</w:t>
      </w:r>
      <w:r>
        <w:rPr>
          <w:rFonts w:ascii="Times New Roman" w:hAnsi="Times New Roman"/>
          <w:bCs/>
          <w:color w:val="000000"/>
          <w:sz w:val="24"/>
          <w:szCs w:val="24"/>
          <w:highlight w:val="none"/>
        </w:rPr>
        <w:t>否</w:t>
      </w:r>
    </w:p>
    <w:p w14:paraId="0E183CD6">
      <w:pPr>
        <w:spacing w:line="400" w:lineRule="exact"/>
        <w:ind w:firstLine="480"/>
        <w:rPr>
          <w:rFonts w:ascii="Times New Roman" w:hAnsi="Times New Roman"/>
          <w:bCs/>
          <w:color w:val="000000"/>
          <w:sz w:val="24"/>
          <w:szCs w:val="24"/>
          <w:highlight w:val="none"/>
          <w:u w:val="single"/>
        </w:rPr>
      </w:pPr>
      <w:r>
        <w:rPr>
          <w:rFonts w:ascii="Times New Roman" w:hAnsi="Times New Roman"/>
          <w:bCs/>
          <w:color w:val="000000"/>
          <w:sz w:val="24"/>
          <w:szCs w:val="24"/>
          <w:highlight w:val="none"/>
        </w:rPr>
        <w:t>验收组织的其他事项：</w:t>
      </w:r>
      <w:r>
        <w:rPr>
          <w:rFonts w:ascii="Times New Roman" w:hAnsi="Times New Roman"/>
          <w:bCs/>
          <w:color w:val="000000"/>
          <w:sz w:val="24"/>
          <w:szCs w:val="24"/>
          <w:highlight w:val="none"/>
          <w:u w:val="single"/>
        </w:rPr>
        <w:t xml:space="preserve">                </w:t>
      </w:r>
    </w:p>
    <w:p w14:paraId="4E463E38">
      <w:pPr>
        <w:spacing w:line="400" w:lineRule="exact"/>
        <w:ind w:firstLine="480"/>
        <w:rPr>
          <w:rFonts w:ascii="Times New Roman" w:hAnsi="Times New Roman"/>
          <w:bCs/>
          <w:color w:val="000000"/>
          <w:sz w:val="24"/>
          <w:szCs w:val="24"/>
          <w:highlight w:val="none"/>
          <w:u w:val="single"/>
        </w:rPr>
      </w:pPr>
      <w:r>
        <w:rPr>
          <w:rFonts w:ascii="Times New Roman" w:hAnsi="Times New Roman"/>
          <w:bCs/>
          <w:color w:val="000000"/>
          <w:sz w:val="24"/>
          <w:szCs w:val="24"/>
          <w:highlight w:val="none"/>
        </w:rPr>
        <w:t>（2）履约验收时间：</w:t>
      </w:r>
      <w:r>
        <w:rPr>
          <w:rFonts w:ascii="Times New Roman" w:hAnsi="Times New Roman"/>
          <w:bCs/>
          <w:color w:val="000000"/>
          <w:sz w:val="24"/>
          <w:szCs w:val="24"/>
          <w:highlight w:val="none"/>
          <w:u w:val="single"/>
        </w:rPr>
        <w:t>（计划于何时验收/供应商提出验收申请之日起   日内组织验收）</w:t>
      </w:r>
    </w:p>
    <w:p w14:paraId="5E69FEFE">
      <w:pPr>
        <w:spacing w:line="400" w:lineRule="exact"/>
        <w:ind w:firstLine="480"/>
        <w:rPr>
          <w:rFonts w:ascii="Times New Roman" w:hAnsi="Times New Roman"/>
          <w:bCs/>
          <w:color w:val="000000"/>
          <w:sz w:val="24"/>
          <w:szCs w:val="24"/>
          <w:highlight w:val="none"/>
          <w:u w:val="single"/>
        </w:rPr>
      </w:pPr>
      <w:r>
        <w:rPr>
          <w:rFonts w:ascii="Times New Roman" w:hAnsi="Times New Roman"/>
          <w:bCs/>
          <w:color w:val="000000"/>
          <w:sz w:val="24"/>
          <w:szCs w:val="24"/>
          <w:highlight w:val="none"/>
        </w:rPr>
        <w:t>（3）履约验收方式：</w:t>
      </w:r>
    </w:p>
    <w:p w14:paraId="2720AA97">
      <w:pPr>
        <w:spacing w:line="400" w:lineRule="exact"/>
        <w:ind w:firstLine="480"/>
        <w:rPr>
          <w:rFonts w:ascii="Times New Roman" w:hAnsi="Times New Roman"/>
          <w:bCs/>
          <w:color w:val="000000"/>
          <w:sz w:val="24"/>
          <w:szCs w:val="24"/>
          <w:highlight w:val="none"/>
        </w:rPr>
      </w:pPr>
      <w:r>
        <w:rPr>
          <w:rFonts w:ascii="Wingdings" w:hAnsi="Wingdings" w:eastAsia="Wingdings" w:cs="Wingdings"/>
          <w:color w:val="000000"/>
          <w:sz w:val="24"/>
          <w:szCs w:val="24"/>
          <w:highlight w:val="none"/>
        </w:rPr>
        <w:t>¨</w:t>
      </w:r>
      <w:r>
        <w:rPr>
          <w:rFonts w:ascii="Times New Roman" w:hAnsi="Times New Roman"/>
          <w:bCs/>
          <w:color w:val="000000"/>
          <w:sz w:val="24"/>
          <w:szCs w:val="24"/>
          <w:highlight w:val="none"/>
        </w:rPr>
        <w:t xml:space="preserve">一次性验收 </w:t>
      </w:r>
    </w:p>
    <w:p w14:paraId="7D4BAB0D">
      <w:pPr>
        <w:spacing w:line="400" w:lineRule="exact"/>
        <w:ind w:firstLine="480"/>
        <w:rPr>
          <w:rFonts w:ascii="Times New Roman" w:hAnsi="Times New Roman"/>
          <w:bCs/>
          <w:color w:val="000000"/>
          <w:sz w:val="24"/>
          <w:szCs w:val="24"/>
          <w:highlight w:val="none"/>
        </w:rPr>
      </w:pPr>
      <w:r>
        <w:rPr>
          <w:rFonts w:ascii="Wingdings" w:hAnsi="Wingdings" w:eastAsia="Wingdings" w:cs="Wingdings"/>
          <w:color w:val="000000"/>
          <w:sz w:val="24"/>
          <w:szCs w:val="24"/>
          <w:highlight w:val="none"/>
        </w:rPr>
        <w:t>¨</w:t>
      </w:r>
      <w:r>
        <w:rPr>
          <w:rFonts w:ascii="Times New Roman" w:hAnsi="Times New Roman"/>
          <w:bCs/>
          <w:color w:val="000000"/>
          <w:sz w:val="24"/>
          <w:szCs w:val="24"/>
          <w:highlight w:val="none"/>
        </w:rPr>
        <w:t>分期/分项验收：</w:t>
      </w:r>
      <w:r>
        <w:rPr>
          <w:rFonts w:ascii="Times New Roman" w:hAnsi="Times New Roman"/>
          <w:bCs/>
          <w:color w:val="000000"/>
          <w:sz w:val="24"/>
          <w:szCs w:val="24"/>
          <w:highlight w:val="none"/>
          <w:u w:val="single"/>
        </w:rPr>
        <w:t>（应明确分期</w:t>
      </w:r>
      <w:r>
        <w:rPr>
          <w:rFonts w:ascii="Times New Roman" w:hAnsi="Times New Roman"/>
          <w:bCs/>
          <w:color w:val="000000"/>
          <w:sz w:val="24"/>
          <w:szCs w:val="24"/>
          <w:highlight w:val="none"/>
          <w:u w:val="single"/>
          <w:lang w:val="en"/>
        </w:rPr>
        <w:t>/分项验收的工作安排</w:t>
      </w:r>
      <w:r>
        <w:rPr>
          <w:rFonts w:ascii="Times New Roman" w:hAnsi="Times New Roman"/>
          <w:bCs/>
          <w:color w:val="000000"/>
          <w:sz w:val="24"/>
          <w:szCs w:val="24"/>
          <w:highlight w:val="none"/>
          <w:u w:val="single"/>
        </w:rPr>
        <w:t xml:space="preserve">）  </w:t>
      </w:r>
    </w:p>
    <w:p w14:paraId="19F3C652">
      <w:pPr>
        <w:spacing w:line="400" w:lineRule="exact"/>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（4）履约验收程序：</w:t>
      </w:r>
    </w:p>
    <w:p w14:paraId="4A8230C6">
      <w:pPr>
        <w:spacing w:line="400" w:lineRule="exact"/>
        <w:ind w:firstLine="480"/>
        <w:rPr>
          <w:rFonts w:ascii="Times New Roman" w:hAnsi="Times New Roman"/>
          <w:bCs/>
          <w:color w:val="000000"/>
          <w:sz w:val="24"/>
          <w:szCs w:val="24"/>
          <w:highlight w:val="none"/>
          <w:u w:val="single"/>
        </w:rPr>
      </w:pPr>
      <w:r>
        <w:rPr>
          <w:rFonts w:hint="eastAsia" w:ascii="Times New Roman" w:hAnsi="Times New Roman"/>
          <w:bCs/>
          <w:color w:val="000000"/>
          <w:sz w:val="24"/>
          <w:szCs w:val="24"/>
          <w:highlight w:val="none"/>
        </w:rPr>
        <w:t>履约验收条件达到时，采购人在5个工作日内启动履约验收工作，并向供应商发出《政府采购履约验收通知单》</w:t>
      </w:r>
      <w:r>
        <w:rPr>
          <w:rFonts w:hint="eastAsia" w:ascii="Times New Roman" w:hAnsi="Times New Roman"/>
          <w:bCs/>
          <w:color w:val="000000"/>
          <w:sz w:val="24"/>
          <w:szCs w:val="24"/>
          <w:highlight w:val="none"/>
          <w:u w:val="none"/>
        </w:rPr>
        <w:t>。</w:t>
      </w:r>
    </w:p>
    <w:p w14:paraId="56AD1F9E">
      <w:pPr>
        <w:spacing w:line="400" w:lineRule="exact"/>
        <w:ind w:firstLine="480"/>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验收小组制定验收工作实施方案，按照方案开展验收；履约验收工作结束后，验收小组应形成书面验收意见。</w:t>
      </w:r>
    </w:p>
    <w:p w14:paraId="5234DF61">
      <w:pPr>
        <w:spacing w:line="400" w:lineRule="exact"/>
        <w:ind w:firstLine="480"/>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采购人、供应商对验收小组出具的验收意见进行确认，并形成政府采购履约验收书，验收书格式见江苏省财政厅印发的《政府采购履约验收书参考样本》。</w:t>
      </w:r>
    </w:p>
    <w:p w14:paraId="55F7E292">
      <w:pPr>
        <w:spacing w:line="400" w:lineRule="exact"/>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（5）履约验收的内容：</w:t>
      </w:r>
      <w:r>
        <w:rPr>
          <w:rFonts w:ascii="Times New Roman" w:hAnsi="Times New Roman"/>
          <w:bCs/>
          <w:color w:val="000000"/>
          <w:sz w:val="24"/>
          <w:szCs w:val="24"/>
          <w:highlight w:val="none"/>
          <w:u w:val="single"/>
        </w:rPr>
        <w:t xml:space="preserve"> （应当包括每一项技术和商务要求的履约情况，特别是落实政府采购扶持中小企业，支持绿色发展和乡村振兴等政策情况） </w:t>
      </w:r>
    </w:p>
    <w:p w14:paraId="7DB1B4DA">
      <w:pPr>
        <w:spacing w:line="400" w:lineRule="exact"/>
        <w:ind w:firstLine="480"/>
        <w:rPr>
          <w:rFonts w:ascii="Times New Roman" w:hAnsi="Times New Roman"/>
          <w:bCs/>
          <w:color w:val="000000"/>
          <w:sz w:val="24"/>
          <w:szCs w:val="24"/>
          <w:highlight w:val="none"/>
          <w:u w:val="single"/>
        </w:rPr>
      </w:pPr>
      <w:r>
        <w:rPr>
          <w:rFonts w:ascii="Times New Roman" w:hAnsi="Times New Roman"/>
          <w:bCs/>
          <w:color w:val="000000"/>
          <w:sz w:val="24"/>
          <w:szCs w:val="24"/>
          <w:highlight w:val="none"/>
        </w:rPr>
        <w:t>（6）履约验收标准：</w:t>
      </w:r>
      <w:r>
        <w:rPr>
          <w:rFonts w:ascii="Times New Roman" w:hAnsi="Times New Roman"/>
          <w:bCs/>
          <w:color w:val="000000"/>
          <w:sz w:val="24"/>
          <w:szCs w:val="24"/>
          <w:highlight w:val="none"/>
          <w:u w:val="single"/>
        </w:rPr>
        <w:t xml:space="preserve">                                         </w:t>
      </w:r>
    </w:p>
    <w:p w14:paraId="173D4937">
      <w:pPr>
        <w:spacing w:line="400" w:lineRule="exact"/>
        <w:ind w:firstLine="480"/>
        <w:rPr>
          <w:rFonts w:ascii="Times New Roman" w:hAnsi="Times New Roman"/>
          <w:bCs/>
          <w:color w:val="000000"/>
          <w:sz w:val="24"/>
          <w:szCs w:val="24"/>
          <w:highlight w:val="none"/>
          <w:u w:val="single"/>
        </w:rPr>
      </w:pPr>
      <w:r>
        <w:rPr>
          <w:rFonts w:ascii="Times New Roman" w:hAnsi="Times New Roman"/>
          <w:bCs/>
          <w:color w:val="000000"/>
          <w:sz w:val="24"/>
          <w:szCs w:val="24"/>
          <w:highlight w:val="none"/>
        </w:rPr>
        <w:t>（7）是否以采购活动中供应商提供的样品作为参考：</w:t>
      </w:r>
      <w:r>
        <w:rPr>
          <w:rFonts w:ascii="Wingdings" w:hAnsi="Wingdings" w:eastAsia="Wingdings" w:cs="Wingdings"/>
          <w:color w:val="000000"/>
          <w:sz w:val="24"/>
          <w:szCs w:val="24"/>
          <w:highlight w:val="none"/>
        </w:rPr>
        <w:t>¨</w:t>
      </w:r>
      <w:r>
        <w:rPr>
          <w:rFonts w:ascii="Times New Roman" w:hAnsi="Times New Roman"/>
          <w:bCs/>
          <w:color w:val="000000"/>
          <w:sz w:val="24"/>
          <w:szCs w:val="24"/>
          <w:highlight w:val="none"/>
        </w:rPr>
        <w:t xml:space="preserve">是  </w:t>
      </w:r>
      <w:r>
        <w:rPr>
          <w:rFonts w:ascii="Wingdings" w:hAnsi="Wingdings" w:eastAsia="Wingdings" w:cs="Wingdings"/>
          <w:color w:val="000000"/>
          <w:sz w:val="24"/>
          <w:szCs w:val="24"/>
          <w:highlight w:val="none"/>
        </w:rPr>
        <w:t>¨</w:t>
      </w:r>
      <w:r>
        <w:rPr>
          <w:rFonts w:ascii="Times New Roman" w:hAnsi="Times New Roman"/>
          <w:bCs/>
          <w:color w:val="000000"/>
          <w:sz w:val="24"/>
          <w:szCs w:val="24"/>
          <w:highlight w:val="none"/>
        </w:rPr>
        <w:t>否</w:t>
      </w:r>
    </w:p>
    <w:p w14:paraId="4EE92322">
      <w:pPr>
        <w:spacing w:line="400" w:lineRule="exact"/>
        <w:ind w:firstLine="480"/>
        <w:rPr>
          <w:rFonts w:hint="eastAsia" w:ascii="Times New Roman" w:hAnsi="Times New Roman"/>
          <w:bCs/>
          <w:color w:val="000000"/>
          <w:sz w:val="24"/>
          <w:szCs w:val="24"/>
          <w:highlight w:val="none"/>
          <w:u w:val="single"/>
        </w:rPr>
      </w:pPr>
      <w:r>
        <w:rPr>
          <w:rFonts w:ascii="Times New Roman" w:hAnsi="Times New Roman"/>
          <w:bCs/>
          <w:color w:val="000000"/>
          <w:sz w:val="24"/>
          <w:szCs w:val="24"/>
          <w:highlight w:val="none"/>
        </w:rPr>
        <w:t>（8）履约验收其他事项：</w:t>
      </w:r>
      <w:r>
        <w:rPr>
          <w:rFonts w:ascii="Times New Roman" w:hAnsi="Times New Roman"/>
          <w:bCs/>
          <w:color w:val="000000"/>
          <w:sz w:val="24"/>
          <w:szCs w:val="24"/>
          <w:highlight w:val="none"/>
          <w:u w:val="single"/>
        </w:rPr>
        <w:t xml:space="preserve">      （产权过户登记等）          </w:t>
      </w:r>
    </w:p>
    <w:p w14:paraId="3975DBEB">
      <w:pPr>
        <w:spacing w:line="400" w:lineRule="exact"/>
        <w:ind w:left="482"/>
        <w:rPr>
          <w:rFonts w:ascii="宋体" w:hAnsi="宋体"/>
          <w:b/>
          <w:color w:val="000000"/>
          <w:sz w:val="24"/>
          <w:szCs w:val="24"/>
          <w:highlight w:val="none"/>
        </w:rPr>
      </w:pPr>
      <w:r>
        <w:rPr>
          <w:rFonts w:hint="eastAsia" w:ascii="宋体" w:hAnsi="宋体"/>
          <w:b/>
          <w:color w:val="000000"/>
          <w:sz w:val="24"/>
          <w:szCs w:val="24"/>
          <w:highlight w:val="none"/>
        </w:rPr>
        <w:t>4.组成合同的文件</w:t>
      </w:r>
    </w:p>
    <w:p w14:paraId="5ED52E2C">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如下述文件之间有任何抵触、矛盾或歧义，应按以下顺序解释：</w:t>
      </w:r>
    </w:p>
    <w:p w14:paraId="71364D32">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（1）政府采购合同协议书及其变更、补充协议</w:t>
      </w:r>
    </w:p>
    <w:p w14:paraId="1E076024">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（2）政府采购合同专用条款</w:t>
      </w:r>
    </w:p>
    <w:p w14:paraId="61E3BF37">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（3）政府采购合同通用条款</w:t>
      </w:r>
    </w:p>
    <w:p w14:paraId="26BF0EF1">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（4）中标通知书</w:t>
      </w:r>
    </w:p>
    <w:p w14:paraId="052BC2B7">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（5）投标文件</w:t>
      </w:r>
    </w:p>
    <w:p w14:paraId="19251430">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（6）采购文件</w:t>
      </w:r>
    </w:p>
    <w:p w14:paraId="0F463995">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（7）有关技术文件，图纸</w:t>
      </w:r>
    </w:p>
    <w:p w14:paraId="58336BAF">
      <w:pPr>
        <w:pStyle w:val="503"/>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（8）国家法律、行政法规和规章制度规定或合同约定的作为合同组成部分的其他文件</w:t>
      </w:r>
    </w:p>
    <w:p w14:paraId="2C03FBF8">
      <w:pPr>
        <w:spacing w:line="400" w:lineRule="exact"/>
        <w:ind w:left="482"/>
        <w:rPr>
          <w:rFonts w:ascii="宋体" w:hAnsi="宋体"/>
          <w:b/>
          <w:color w:val="000000"/>
          <w:sz w:val="24"/>
          <w:szCs w:val="24"/>
          <w:highlight w:val="none"/>
        </w:rPr>
      </w:pPr>
      <w:r>
        <w:rPr>
          <w:rFonts w:hint="eastAsia" w:ascii="宋体" w:hAnsi="宋体"/>
          <w:b/>
          <w:color w:val="000000"/>
          <w:sz w:val="24"/>
          <w:szCs w:val="24"/>
          <w:highlight w:val="none"/>
        </w:rPr>
        <w:t>5.合同生效</w:t>
      </w:r>
    </w:p>
    <w:p w14:paraId="575B15A3">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本合同自</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生效。</w:t>
      </w:r>
    </w:p>
    <w:p w14:paraId="132F6631">
      <w:pPr>
        <w:spacing w:line="400" w:lineRule="exact"/>
        <w:ind w:left="482"/>
        <w:rPr>
          <w:rFonts w:ascii="宋体" w:hAnsi="宋体"/>
          <w:b/>
          <w:color w:val="000000"/>
          <w:sz w:val="24"/>
          <w:szCs w:val="24"/>
          <w:highlight w:val="none"/>
        </w:rPr>
      </w:pPr>
      <w:r>
        <w:rPr>
          <w:rFonts w:hint="eastAsia" w:ascii="宋体" w:hAnsi="宋体"/>
          <w:b/>
          <w:color w:val="000000"/>
          <w:sz w:val="24"/>
          <w:szCs w:val="24"/>
          <w:highlight w:val="none"/>
        </w:rPr>
        <w:t>6.合同份数</w:t>
      </w:r>
    </w:p>
    <w:p w14:paraId="14952483">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本合同一式</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份，甲方执</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份，乙方执</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份，</w:t>
      </w:r>
      <w:r>
        <w:rPr>
          <w:rFonts w:hint="eastAsia" w:ascii="宋体" w:hAnsi="宋体"/>
          <w:b/>
          <w:bCs/>
          <w:color w:val="000000"/>
          <w:sz w:val="24"/>
          <w:szCs w:val="24"/>
          <w:highlight w:val="none"/>
        </w:rPr>
        <w:t>纸质合同和双方在“苏采云”系统签订的电子合同</w:t>
      </w:r>
      <w:r>
        <w:rPr>
          <w:rFonts w:hint="eastAsia" w:ascii="宋体" w:hAnsi="宋体"/>
          <w:color w:val="000000"/>
          <w:sz w:val="24"/>
          <w:szCs w:val="24"/>
          <w:highlight w:val="none"/>
        </w:rPr>
        <w:t>均具有同等法律效力。</w:t>
      </w:r>
    </w:p>
    <w:p w14:paraId="761A4DE0">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合同订立时间：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日</w:t>
      </w:r>
    </w:p>
    <w:p w14:paraId="63993BF1">
      <w:pPr>
        <w:spacing w:line="400" w:lineRule="exact"/>
        <w:ind w:firstLine="480"/>
        <w:rPr>
          <w:rFonts w:ascii="宋体" w:hAnsi="宋体"/>
          <w:color w:val="000000"/>
          <w:sz w:val="24"/>
          <w:szCs w:val="24"/>
          <w:highlight w:val="none"/>
        </w:rPr>
      </w:pPr>
      <w:r>
        <w:rPr>
          <w:rFonts w:hint="eastAsia" w:ascii="宋体" w:hAnsi="宋体"/>
          <w:color w:val="000000"/>
          <w:sz w:val="24"/>
          <w:szCs w:val="24"/>
          <w:highlight w:val="none"/>
        </w:rPr>
        <w:t>合同订立地点：</w:t>
      </w:r>
      <w:r>
        <w:rPr>
          <w:rFonts w:hint="eastAsia" w:ascii="宋体" w:hAnsi="宋体"/>
          <w:color w:val="000000"/>
          <w:sz w:val="24"/>
          <w:szCs w:val="24"/>
          <w:highlight w:val="none"/>
          <w:u w:val="single"/>
        </w:rPr>
        <w:t xml:space="preserve">                           </w:t>
      </w:r>
      <w:bookmarkEnd w:id="141"/>
    </w:p>
    <w:p w14:paraId="66A829A4">
      <w:pPr>
        <w:spacing w:line="400" w:lineRule="exact"/>
        <w:ind w:firstLine="480"/>
        <w:rPr>
          <w:rFonts w:ascii="宋体" w:hAnsi="宋体"/>
          <w:color w:val="000000"/>
          <w:sz w:val="24"/>
          <w:szCs w:val="24"/>
          <w:highlight w:val="none"/>
        </w:rPr>
      </w:pPr>
      <w:bookmarkStart w:id="142" w:name="_Hlk187835227"/>
      <w:r>
        <w:rPr>
          <w:rFonts w:hint="eastAsia" w:ascii="宋体" w:hAnsi="宋体"/>
          <w:color w:val="000000"/>
          <w:sz w:val="24"/>
          <w:szCs w:val="24"/>
          <w:highlight w:val="none"/>
        </w:rPr>
        <w:t>附件：具体标的及其技术要求和商务要求、联合协议、分包意向协议等</w:t>
      </w:r>
    </w:p>
    <w:p w14:paraId="71469DBA">
      <w:pPr>
        <w:spacing w:line="400" w:lineRule="exact"/>
        <w:rPr>
          <w:rFonts w:hint="eastAsia"/>
          <w:color w:val="000000"/>
          <w:sz w:val="24"/>
          <w:szCs w:val="24"/>
          <w:highlight w:val="none"/>
        </w:rPr>
      </w:pPr>
    </w:p>
    <w:p w14:paraId="7921EEC2">
      <w:pPr>
        <w:spacing w:line="400" w:lineRule="exact"/>
        <w:rPr>
          <w:rFonts w:hint="eastAsia"/>
          <w:color w:val="000000"/>
          <w:sz w:val="24"/>
          <w:szCs w:val="24"/>
          <w:highlight w:val="none"/>
        </w:rPr>
      </w:pPr>
    </w:p>
    <w:p w14:paraId="2809ED3B">
      <w:pPr>
        <w:spacing w:line="400" w:lineRule="exact"/>
        <w:rPr>
          <w:rFonts w:hint="eastAsia"/>
          <w:color w:val="000000"/>
          <w:sz w:val="24"/>
          <w:szCs w:val="24"/>
          <w:highlight w:val="none"/>
        </w:rPr>
      </w:pPr>
    </w:p>
    <w:p w14:paraId="37E27754">
      <w:pPr>
        <w:spacing w:line="400" w:lineRule="exact"/>
        <w:rPr>
          <w:rFonts w:hint="eastAsia"/>
          <w:color w:val="000000"/>
          <w:sz w:val="24"/>
          <w:szCs w:val="24"/>
          <w:highlight w:val="none"/>
        </w:rPr>
      </w:pPr>
    </w:p>
    <w:p w14:paraId="10CE4712">
      <w:pPr>
        <w:spacing w:line="400" w:lineRule="exact"/>
        <w:rPr>
          <w:rFonts w:hint="eastAsia"/>
          <w:color w:val="000000"/>
          <w:sz w:val="24"/>
          <w:szCs w:val="24"/>
          <w:highlight w:val="none"/>
        </w:rPr>
      </w:pPr>
    </w:p>
    <w:p w14:paraId="299F8B1C">
      <w:pPr>
        <w:spacing w:line="400" w:lineRule="exact"/>
        <w:rPr>
          <w:rFonts w:hint="eastAsia"/>
          <w:color w:val="000000"/>
          <w:sz w:val="24"/>
          <w:szCs w:val="24"/>
          <w:highlight w:val="none"/>
        </w:rPr>
      </w:pPr>
    </w:p>
    <w:tbl>
      <w:tblPr>
        <w:tblStyle w:val="30"/>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126"/>
        <w:gridCol w:w="3620"/>
        <w:gridCol w:w="1178"/>
        <w:gridCol w:w="3339"/>
      </w:tblGrid>
      <w:tr w14:paraId="45C55F6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4746" w:type="dxa"/>
            <w:gridSpan w:val="2"/>
            <w:noWrap w:val="0"/>
            <w:vAlign w:val="center"/>
          </w:tcPr>
          <w:p w14:paraId="5666225D">
            <w:pPr>
              <w:spacing w:line="300" w:lineRule="exact"/>
              <w:jc w:val="center"/>
              <w:rPr>
                <w:rFonts w:ascii="宋体" w:hAnsi="宋体"/>
                <w:color w:val="000000"/>
                <w:sz w:val="24"/>
                <w:szCs w:val="24"/>
                <w:highlight w:val="none"/>
              </w:rPr>
            </w:pPr>
            <w:r>
              <w:rPr>
                <w:rFonts w:ascii="宋体" w:hAnsi="宋体"/>
                <w:color w:val="000000"/>
                <w:sz w:val="24"/>
                <w:szCs w:val="24"/>
                <w:highlight w:val="none"/>
              </w:rPr>
              <w:t>甲方</w:t>
            </w:r>
            <w:r>
              <w:rPr>
                <w:rFonts w:hint="eastAsia" w:ascii="宋体" w:hAnsi="宋体"/>
                <w:color w:val="000000"/>
                <w:sz w:val="24"/>
                <w:szCs w:val="24"/>
                <w:highlight w:val="none"/>
              </w:rPr>
              <w:t>（采购人、受采购人委托签订合同的单位或采购文件约定的合同甲方）</w:t>
            </w:r>
          </w:p>
        </w:tc>
        <w:tc>
          <w:tcPr>
            <w:tcW w:w="4517" w:type="dxa"/>
            <w:gridSpan w:val="2"/>
            <w:noWrap w:val="0"/>
            <w:vAlign w:val="center"/>
          </w:tcPr>
          <w:p w14:paraId="094FD4DD">
            <w:pPr>
              <w:spacing w:line="300" w:lineRule="exact"/>
              <w:jc w:val="center"/>
              <w:rPr>
                <w:rFonts w:ascii="宋体" w:hAnsi="宋体"/>
                <w:color w:val="000000"/>
                <w:sz w:val="24"/>
                <w:szCs w:val="24"/>
                <w:highlight w:val="none"/>
              </w:rPr>
            </w:pPr>
            <w:r>
              <w:rPr>
                <w:rFonts w:ascii="宋体" w:hAnsi="宋体"/>
                <w:color w:val="000000"/>
                <w:sz w:val="24"/>
                <w:szCs w:val="24"/>
                <w:highlight w:val="none"/>
              </w:rPr>
              <w:t>乙方</w:t>
            </w:r>
            <w:r>
              <w:rPr>
                <w:rFonts w:hint="eastAsia" w:ascii="宋体" w:hAnsi="宋体"/>
                <w:color w:val="000000"/>
                <w:sz w:val="24"/>
                <w:szCs w:val="24"/>
                <w:highlight w:val="none"/>
              </w:rPr>
              <w:t>（供应商）</w:t>
            </w:r>
          </w:p>
        </w:tc>
      </w:tr>
      <w:tr w14:paraId="223C397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1126" w:type="dxa"/>
            <w:noWrap w:val="0"/>
            <w:vAlign w:val="center"/>
          </w:tcPr>
          <w:p w14:paraId="745F6255">
            <w:pPr>
              <w:spacing w:line="300" w:lineRule="exact"/>
              <w:jc w:val="center"/>
              <w:rPr>
                <w:rFonts w:ascii="宋体" w:hAnsi="宋体"/>
                <w:color w:val="000000"/>
                <w:sz w:val="24"/>
                <w:szCs w:val="24"/>
                <w:highlight w:val="none"/>
              </w:rPr>
            </w:pPr>
            <w:r>
              <w:rPr>
                <w:rFonts w:ascii="宋体" w:hAnsi="宋体"/>
                <w:color w:val="000000"/>
                <w:sz w:val="24"/>
                <w:szCs w:val="24"/>
                <w:highlight w:val="none"/>
              </w:rPr>
              <w:t>单位名称</w:t>
            </w:r>
            <w:r>
              <w:rPr>
                <w:rFonts w:hint="eastAsia" w:ascii="宋体" w:hAnsi="宋体"/>
                <w:color w:val="000000"/>
                <w:sz w:val="24"/>
                <w:szCs w:val="24"/>
                <w:highlight w:val="none"/>
              </w:rPr>
              <w:t>（公章或合同章）</w:t>
            </w:r>
          </w:p>
        </w:tc>
        <w:tc>
          <w:tcPr>
            <w:tcW w:w="1436" w:type="dxa"/>
            <w:noWrap w:val="0"/>
            <w:vAlign w:val="center"/>
          </w:tcPr>
          <w:p w14:paraId="6F5F9F1E">
            <w:pPr>
              <w:spacing w:line="300" w:lineRule="exact"/>
              <w:jc w:val="center"/>
              <w:rPr>
                <w:rFonts w:ascii="宋体" w:hAnsi="宋体"/>
                <w:color w:val="000000"/>
                <w:sz w:val="24"/>
                <w:szCs w:val="24"/>
                <w:highlight w:val="none"/>
              </w:rPr>
            </w:pPr>
          </w:p>
        </w:tc>
        <w:tc>
          <w:tcPr>
            <w:tcW w:w="1178" w:type="dxa"/>
            <w:noWrap w:val="0"/>
            <w:vAlign w:val="center"/>
          </w:tcPr>
          <w:p w14:paraId="1EAE930F">
            <w:pPr>
              <w:spacing w:line="300" w:lineRule="exact"/>
              <w:jc w:val="center"/>
              <w:rPr>
                <w:rFonts w:ascii="宋体" w:hAnsi="宋体"/>
                <w:color w:val="000000"/>
                <w:sz w:val="24"/>
                <w:szCs w:val="24"/>
                <w:highlight w:val="none"/>
              </w:rPr>
            </w:pPr>
            <w:r>
              <w:rPr>
                <w:rFonts w:ascii="宋体" w:hAnsi="宋体"/>
                <w:color w:val="000000"/>
                <w:sz w:val="24"/>
                <w:szCs w:val="24"/>
                <w:highlight w:val="none"/>
              </w:rPr>
              <w:t>单位名称</w:t>
            </w:r>
            <w:r>
              <w:rPr>
                <w:rFonts w:hint="eastAsia" w:ascii="宋体" w:hAnsi="宋体"/>
                <w:color w:val="000000"/>
                <w:sz w:val="24"/>
                <w:szCs w:val="24"/>
                <w:highlight w:val="none"/>
              </w:rPr>
              <w:t>（公章或合同章）</w:t>
            </w:r>
          </w:p>
        </w:tc>
        <w:tc>
          <w:tcPr>
            <w:tcW w:w="1259" w:type="dxa"/>
            <w:noWrap w:val="0"/>
            <w:vAlign w:val="center"/>
          </w:tcPr>
          <w:p w14:paraId="64C2FA1D">
            <w:pPr>
              <w:spacing w:line="300" w:lineRule="exact"/>
              <w:jc w:val="center"/>
              <w:rPr>
                <w:rFonts w:ascii="宋体" w:hAnsi="宋体"/>
                <w:color w:val="000000"/>
                <w:spacing w:val="20"/>
                <w:sz w:val="24"/>
                <w:szCs w:val="24"/>
                <w:highlight w:val="none"/>
              </w:rPr>
            </w:pPr>
          </w:p>
        </w:tc>
      </w:tr>
      <w:tr w14:paraId="6C34A17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171" w:hRule="atLeast"/>
        </w:trPr>
        <w:tc>
          <w:tcPr>
            <w:tcW w:w="1126" w:type="dxa"/>
            <w:vMerge w:val="restart"/>
            <w:noWrap w:val="0"/>
            <w:vAlign w:val="center"/>
          </w:tcPr>
          <w:p w14:paraId="4D3E87E5">
            <w:pPr>
              <w:spacing w:line="300" w:lineRule="exact"/>
              <w:jc w:val="center"/>
              <w:rPr>
                <w:rFonts w:ascii="宋体" w:hAnsi="宋体"/>
                <w:color w:val="000000"/>
                <w:sz w:val="24"/>
                <w:szCs w:val="24"/>
                <w:highlight w:val="none"/>
              </w:rPr>
            </w:pPr>
            <w:r>
              <w:rPr>
                <w:rFonts w:ascii="宋体" w:hAnsi="宋体"/>
                <w:color w:val="000000"/>
                <w:sz w:val="24"/>
                <w:szCs w:val="24"/>
                <w:highlight w:val="none"/>
              </w:rPr>
              <w:t>法定代表人</w:t>
            </w:r>
          </w:p>
          <w:p w14:paraId="750C73F3">
            <w:pPr>
              <w:spacing w:line="300" w:lineRule="exact"/>
              <w:ind w:firstLine="115"/>
              <w:jc w:val="center"/>
              <w:rPr>
                <w:rFonts w:ascii="宋体" w:hAnsi="宋体"/>
                <w:color w:val="000000"/>
                <w:sz w:val="24"/>
                <w:szCs w:val="24"/>
                <w:highlight w:val="none"/>
              </w:rPr>
            </w:pPr>
            <w:r>
              <w:rPr>
                <w:rFonts w:hint="eastAsia" w:ascii="宋体" w:hAnsi="宋体"/>
                <w:color w:val="000000"/>
                <w:sz w:val="24"/>
                <w:szCs w:val="24"/>
                <w:highlight w:val="none"/>
              </w:rPr>
              <w:t>或其</w:t>
            </w:r>
            <w:r>
              <w:rPr>
                <w:rFonts w:ascii="宋体" w:hAnsi="宋体"/>
                <w:color w:val="000000"/>
                <w:sz w:val="24"/>
                <w:szCs w:val="24"/>
                <w:highlight w:val="none"/>
              </w:rPr>
              <w:t>委托代理人</w:t>
            </w:r>
            <w:r>
              <w:rPr>
                <w:rFonts w:hint="eastAsia" w:ascii="宋体" w:hAnsi="宋体"/>
                <w:color w:val="000000"/>
                <w:sz w:val="24"/>
                <w:szCs w:val="24"/>
                <w:highlight w:val="none"/>
              </w:rPr>
              <w:t>（签章）</w:t>
            </w:r>
          </w:p>
        </w:tc>
        <w:tc>
          <w:tcPr>
            <w:tcW w:w="1436" w:type="dxa"/>
            <w:vMerge w:val="restart"/>
            <w:noWrap w:val="0"/>
            <w:vAlign w:val="center"/>
          </w:tcPr>
          <w:p w14:paraId="5E931FEA">
            <w:pPr>
              <w:spacing w:line="300" w:lineRule="exact"/>
              <w:jc w:val="center"/>
              <w:rPr>
                <w:rFonts w:ascii="宋体" w:hAnsi="宋体"/>
                <w:color w:val="000000"/>
                <w:sz w:val="24"/>
                <w:szCs w:val="24"/>
                <w:highlight w:val="none"/>
              </w:rPr>
            </w:pPr>
          </w:p>
        </w:tc>
        <w:tc>
          <w:tcPr>
            <w:tcW w:w="1178" w:type="dxa"/>
            <w:noWrap w:val="0"/>
            <w:vAlign w:val="center"/>
          </w:tcPr>
          <w:p w14:paraId="354FA5CB">
            <w:pPr>
              <w:spacing w:line="300" w:lineRule="exact"/>
              <w:jc w:val="center"/>
              <w:rPr>
                <w:rFonts w:ascii="宋体" w:hAnsi="宋体"/>
                <w:color w:val="000000"/>
                <w:sz w:val="24"/>
                <w:szCs w:val="24"/>
                <w:highlight w:val="none"/>
              </w:rPr>
            </w:pPr>
            <w:r>
              <w:rPr>
                <w:rFonts w:ascii="宋体" w:hAnsi="宋体"/>
                <w:color w:val="000000"/>
                <w:sz w:val="24"/>
                <w:szCs w:val="24"/>
                <w:highlight w:val="none"/>
              </w:rPr>
              <w:t>法定代表人</w:t>
            </w:r>
          </w:p>
          <w:p w14:paraId="39DECEC0">
            <w:pPr>
              <w:spacing w:line="300" w:lineRule="exact"/>
              <w:jc w:val="center"/>
              <w:rPr>
                <w:rFonts w:ascii="宋体" w:hAnsi="宋体"/>
                <w:color w:val="000000"/>
                <w:sz w:val="24"/>
                <w:szCs w:val="24"/>
                <w:highlight w:val="none"/>
              </w:rPr>
            </w:pPr>
            <w:r>
              <w:rPr>
                <w:rFonts w:hint="eastAsia" w:ascii="宋体" w:hAnsi="宋体"/>
                <w:color w:val="000000"/>
                <w:sz w:val="24"/>
                <w:szCs w:val="24"/>
                <w:highlight w:val="none"/>
              </w:rPr>
              <w:t>或其</w:t>
            </w:r>
            <w:r>
              <w:rPr>
                <w:rFonts w:ascii="宋体" w:hAnsi="宋体"/>
                <w:color w:val="000000"/>
                <w:sz w:val="24"/>
                <w:szCs w:val="24"/>
                <w:highlight w:val="none"/>
              </w:rPr>
              <w:t>委托代理人</w:t>
            </w:r>
            <w:r>
              <w:rPr>
                <w:rFonts w:hint="eastAsia" w:ascii="宋体" w:hAnsi="宋体"/>
                <w:color w:val="000000"/>
                <w:sz w:val="24"/>
                <w:szCs w:val="24"/>
                <w:highlight w:val="none"/>
              </w:rPr>
              <w:t>（签章）</w:t>
            </w:r>
          </w:p>
        </w:tc>
        <w:tc>
          <w:tcPr>
            <w:tcW w:w="1259" w:type="dxa"/>
            <w:noWrap w:val="0"/>
            <w:vAlign w:val="center"/>
          </w:tcPr>
          <w:p w14:paraId="3E257AFA">
            <w:pPr>
              <w:spacing w:line="300" w:lineRule="exact"/>
              <w:jc w:val="center"/>
              <w:rPr>
                <w:rFonts w:ascii="宋体" w:hAnsi="宋体"/>
                <w:color w:val="000000"/>
                <w:sz w:val="24"/>
                <w:szCs w:val="24"/>
                <w:highlight w:val="none"/>
              </w:rPr>
            </w:pPr>
          </w:p>
        </w:tc>
      </w:tr>
      <w:tr w14:paraId="78F5423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Merge w:val="continue"/>
            <w:noWrap w:val="0"/>
            <w:vAlign w:val="center"/>
          </w:tcPr>
          <w:p w14:paraId="7488403E">
            <w:pPr>
              <w:spacing w:line="300" w:lineRule="exact"/>
              <w:jc w:val="center"/>
              <w:rPr>
                <w:rFonts w:ascii="宋体" w:hAnsi="宋体"/>
                <w:color w:val="000000"/>
                <w:sz w:val="24"/>
                <w:szCs w:val="24"/>
                <w:highlight w:val="none"/>
              </w:rPr>
            </w:pPr>
          </w:p>
        </w:tc>
        <w:tc>
          <w:tcPr>
            <w:tcW w:w="1436" w:type="dxa"/>
            <w:vMerge w:val="continue"/>
            <w:noWrap w:val="0"/>
            <w:vAlign w:val="center"/>
          </w:tcPr>
          <w:p w14:paraId="6ADEF9D3">
            <w:pPr>
              <w:spacing w:line="300" w:lineRule="exact"/>
              <w:jc w:val="center"/>
              <w:rPr>
                <w:rFonts w:ascii="宋体" w:hAnsi="宋体"/>
                <w:color w:val="000000"/>
                <w:sz w:val="24"/>
                <w:szCs w:val="24"/>
                <w:highlight w:val="none"/>
              </w:rPr>
            </w:pPr>
          </w:p>
        </w:tc>
        <w:tc>
          <w:tcPr>
            <w:tcW w:w="1178" w:type="dxa"/>
            <w:noWrap w:val="0"/>
            <w:vAlign w:val="center"/>
          </w:tcPr>
          <w:p w14:paraId="69B967B6">
            <w:pPr>
              <w:spacing w:line="300" w:lineRule="exact"/>
              <w:jc w:val="center"/>
              <w:rPr>
                <w:rFonts w:ascii="宋体" w:hAnsi="宋体"/>
                <w:color w:val="000000"/>
                <w:sz w:val="24"/>
                <w:szCs w:val="24"/>
                <w:highlight w:val="none"/>
              </w:rPr>
            </w:pPr>
            <w:r>
              <w:rPr>
                <w:rFonts w:hint="eastAsia" w:ascii="宋体" w:hAnsi="宋体"/>
                <w:color w:val="000000"/>
                <w:sz w:val="24"/>
                <w:szCs w:val="24"/>
                <w:highlight w:val="none"/>
              </w:rPr>
              <w:t>拥有者性别</w:t>
            </w:r>
          </w:p>
        </w:tc>
        <w:tc>
          <w:tcPr>
            <w:tcW w:w="1259" w:type="dxa"/>
            <w:noWrap w:val="0"/>
            <w:vAlign w:val="center"/>
          </w:tcPr>
          <w:p w14:paraId="3EF1FC9C">
            <w:pPr>
              <w:spacing w:line="300" w:lineRule="exact"/>
              <w:jc w:val="center"/>
              <w:rPr>
                <w:rFonts w:ascii="宋体" w:hAnsi="宋体"/>
                <w:color w:val="000000"/>
                <w:spacing w:val="20"/>
                <w:sz w:val="24"/>
                <w:szCs w:val="24"/>
                <w:highlight w:val="none"/>
              </w:rPr>
            </w:pPr>
          </w:p>
        </w:tc>
      </w:tr>
      <w:tr w14:paraId="0ABFC6F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1FBC0087">
            <w:pPr>
              <w:spacing w:line="300" w:lineRule="exact"/>
              <w:jc w:val="center"/>
              <w:rPr>
                <w:rFonts w:ascii="宋体" w:hAnsi="宋体"/>
                <w:color w:val="000000"/>
                <w:sz w:val="24"/>
                <w:szCs w:val="24"/>
                <w:highlight w:val="none"/>
              </w:rPr>
            </w:pPr>
            <w:r>
              <w:rPr>
                <w:rFonts w:hint="eastAsia" w:ascii="宋体" w:hAnsi="宋体"/>
                <w:color w:val="000000"/>
                <w:sz w:val="24"/>
                <w:szCs w:val="24"/>
                <w:highlight w:val="none"/>
              </w:rPr>
              <w:t>住  所</w:t>
            </w:r>
          </w:p>
        </w:tc>
        <w:tc>
          <w:tcPr>
            <w:tcW w:w="1436" w:type="dxa"/>
            <w:noWrap w:val="0"/>
            <w:vAlign w:val="center"/>
          </w:tcPr>
          <w:p w14:paraId="11FBE333">
            <w:pPr>
              <w:spacing w:line="300" w:lineRule="exact"/>
              <w:jc w:val="center"/>
              <w:rPr>
                <w:rFonts w:ascii="宋体" w:hAnsi="宋体"/>
                <w:color w:val="000000"/>
                <w:sz w:val="24"/>
                <w:szCs w:val="24"/>
                <w:highlight w:val="none"/>
              </w:rPr>
            </w:pPr>
          </w:p>
        </w:tc>
        <w:tc>
          <w:tcPr>
            <w:tcW w:w="1178" w:type="dxa"/>
            <w:noWrap w:val="0"/>
            <w:vAlign w:val="center"/>
          </w:tcPr>
          <w:p w14:paraId="5200114A">
            <w:pPr>
              <w:spacing w:line="300" w:lineRule="exact"/>
              <w:jc w:val="center"/>
              <w:rPr>
                <w:rFonts w:ascii="宋体" w:hAnsi="宋体"/>
                <w:color w:val="000000"/>
                <w:sz w:val="24"/>
                <w:szCs w:val="24"/>
                <w:highlight w:val="none"/>
              </w:rPr>
            </w:pPr>
            <w:r>
              <w:rPr>
                <w:rFonts w:hint="eastAsia" w:ascii="宋体" w:hAnsi="宋体"/>
                <w:color w:val="000000"/>
                <w:sz w:val="24"/>
                <w:szCs w:val="24"/>
                <w:highlight w:val="none"/>
              </w:rPr>
              <w:t>住  所</w:t>
            </w:r>
          </w:p>
        </w:tc>
        <w:tc>
          <w:tcPr>
            <w:tcW w:w="1259" w:type="dxa"/>
            <w:noWrap w:val="0"/>
            <w:vAlign w:val="center"/>
          </w:tcPr>
          <w:p w14:paraId="540F6F69">
            <w:pPr>
              <w:spacing w:line="300" w:lineRule="exact"/>
              <w:jc w:val="center"/>
              <w:rPr>
                <w:rFonts w:ascii="宋体" w:hAnsi="宋体"/>
                <w:color w:val="000000"/>
                <w:spacing w:val="20"/>
                <w:sz w:val="24"/>
                <w:szCs w:val="24"/>
                <w:highlight w:val="none"/>
              </w:rPr>
            </w:pPr>
          </w:p>
        </w:tc>
      </w:tr>
      <w:tr w14:paraId="78EC64F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7BCD1EB6">
            <w:pPr>
              <w:spacing w:line="300" w:lineRule="exact"/>
              <w:jc w:val="center"/>
              <w:rPr>
                <w:rFonts w:ascii="宋体" w:hAnsi="宋体"/>
                <w:color w:val="000000"/>
                <w:sz w:val="24"/>
                <w:szCs w:val="24"/>
                <w:highlight w:val="none"/>
              </w:rPr>
            </w:pPr>
            <w:r>
              <w:rPr>
                <w:rFonts w:ascii="宋体" w:hAnsi="宋体"/>
                <w:color w:val="000000"/>
                <w:sz w:val="24"/>
                <w:szCs w:val="24"/>
                <w:highlight w:val="none"/>
              </w:rPr>
              <w:t>联 系 人</w:t>
            </w:r>
          </w:p>
        </w:tc>
        <w:tc>
          <w:tcPr>
            <w:tcW w:w="1436" w:type="dxa"/>
            <w:noWrap w:val="0"/>
            <w:vAlign w:val="center"/>
          </w:tcPr>
          <w:p w14:paraId="6AA4CD2F">
            <w:pPr>
              <w:spacing w:line="300" w:lineRule="exact"/>
              <w:jc w:val="center"/>
              <w:rPr>
                <w:rFonts w:ascii="宋体" w:hAnsi="宋体"/>
                <w:color w:val="000000"/>
                <w:sz w:val="24"/>
                <w:szCs w:val="24"/>
                <w:highlight w:val="none"/>
              </w:rPr>
            </w:pPr>
          </w:p>
        </w:tc>
        <w:tc>
          <w:tcPr>
            <w:tcW w:w="1178" w:type="dxa"/>
            <w:noWrap w:val="0"/>
            <w:vAlign w:val="center"/>
          </w:tcPr>
          <w:p w14:paraId="0B3A3B1A">
            <w:pPr>
              <w:spacing w:line="300" w:lineRule="exact"/>
              <w:jc w:val="center"/>
              <w:rPr>
                <w:rFonts w:ascii="宋体" w:hAnsi="宋体"/>
                <w:color w:val="000000"/>
                <w:sz w:val="24"/>
                <w:szCs w:val="24"/>
                <w:highlight w:val="none"/>
              </w:rPr>
            </w:pPr>
            <w:r>
              <w:rPr>
                <w:rFonts w:ascii="宋体" w:hAnsi="宋体"/>
                <w:color w:val="000000"/>
                <w:sz w:val="24"/>
                <w:szCs w:val="24"/>
                <w:highlight w:val="none"/>
              </w:rPr>
              <w:t>联 系 人</w:t>
            </w:r>
          </w:p>
        </w:tc>
        <w:tc>
          <w:tcPr>
            <w:tcW w:w="1259" w:type="dxa"/>
            <w:noWrap w:val="0"/>
            <w:vAlign w:val="center"/>
          </w:tcPr>
          <w:p w14:paraId="3FFF05B7">
            <w:pPr>
              <w:spacing w:line="300" w:lineRule="exact"/>
              <w:jc w:val="center"/>
              <w:rPr>
                <w:rFonts w:ascii="宋体" w:hAnsi="宋体"/>
                <w:color w:val="000000"/>
                <w:spacing w:val="20"/>
                <w:sz w:val="24"/>
                <w:szCs w:val="24"/>
                <w:highlight w:val="none"/>
              </w:rPr>
            </w:pPr>
          </w:p>
        </w:tc>
      </w:tr>
      <w:tr w14:paraId="681612A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658F9FF3">
            <w:pPr>
              <w:spacing w:line="300" w:lineRule="exact"/>
              <w:jc w:val="center"/>
              <w:rPr>
                <w:rFonts w:ascii="宋体" w:hAnsi="宋体"/>
                <w:color w:val="000000"/>
                <w:sz w:val="24"/>
                <w:szCs w:val="24"/>
                <w:highlight w:val="none"/>
              </w:rPr>
            </w:pPr>
            <w:r>
              <w:rPr>
                <w:rFonts w:ascii="宋体" w:hAnsi="宋体"/>
                <w:color w:val="000000"/>
                <w:sz w:val="24"/>
                <w:szCs w:val="24"/>
                <w:highlight w:val="none"/>
              </w:rPr>
              <w:t>联系电话</w:t>
            </w:r>
          </w:p>
        </w:tc>
        <w:tc>
          <w:tcPr>
            <w:tcW w:w="1436" w:type="dxa"/>
            <w:noWrap w:val="0"/>
            <w:vAlign w:val="center"/>
          </w:tcPr>
          <w:p w14:paraId="771DFA59">
            <w:pPr>
              <w:spacing w:line="300" w:lineRule="exact"/>
              <w:jc w:val="center"/>
              <w:rPr>
                <w:rFonts w:ascii="宋体" w:hAnsi="宋体"/>
                <w:color w:val="000000"/>
                <w:sz w:val="24"/>
                <w:szCs w:val="24"/>
                <w:highlight w:val="none"/>
              </w:rPr>
            </w:pPr>
          </w:p>
        </w:tc>
        <w:tc>
          <w:tcPr>
            <w:tcW w:w="1178" w:type="dxa"/>
            <w:noWrap w:val="0"/>
            <w:vAlign w:val="center"/>
          </w:tcPr>
          <w:p w14:paraId="32DFF8F8">
            <w:pPr>
              <w:spacing w:line="300" w:lineRule="exact"/>
              <w:jc w:val="center"/>
              <w:rPr>
                <w:rFonts w:ascii="宋体" w:hAnsi="宋体"/>
                <w:color w:val="000000"/>
                <w:sz w:val="24"/>
                <w:szCs w:val="24"/>
                <w:highlight w:val="none"/>
              </w:rPr>
            </w:pPr>
            <w:r>
              <w:rPr>
                <w:rFonts w:ascii="宋体" w:hAnsi="宋体"/>
                <w:color w:val="000000"/>
                <w:sz w:val="24"/>
                <w:szCs w:val="24"/>
                <w:highlight w:val="none"/>
              </w:rPr>
              <w:t>联系电话</w:t>
            </w:r>
          </w:p>
        </w:tc>
        <w:tc>
          <w:tcPr>
            <w:tcW w:w="1259" w:type="dxa"/>
            <w:noWrap w:val="0"/>
            <w:vAlign w:val="center"/>
          </w:tcPr>
          <w:p w14:paraId="306B7A13">
            <w:pPr>
              <w:spacing w:line="300" w:lineRule="exact"/>
              <w:jc w:val="center"/>
              <w:rPr>
                <w:rFonts w:ascii="宋体" w:hAnsi="宋体"/>
                <w:color w:val="000000"/>
                <w:spacing w:val="20"/>
                <w:sz w:val="24"/>
                <w:szCs w:val="24"/>
                <w:highlight w:val="none"/>
              </w:rPr>
            </w:pPr>
          </w:p>
        </w:tc>
      </w:tr>
      <w:tr w14:paraId="7C19D6E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3CFE8061">
            <w:pPr>
              <w:spacing w:line="300" w:lineRule="exact"/>
              <w:jc w:val="center"/>
              <w:rPr>
                <w:rFonts w:ascii="宋体" w:hAnsi="宋体"/>
                <w:color w:val="000000"/>
                <w:sz w:val="24"/>
                <w:szCs w:val="24"/>
                <w:highlight w:val="none"/>
              </w:rPr>
            </w:pPr>
            <w:r>
              <w:rPr>
                <w:rFonts w:hint="eastAsia" w:ascii="宋体" w:hAnsi="宋体"/>
                <w:color w:val="000000"/>
                <w:sz w:val="24"/>
                <w:szCs w:val="24"/>
                <w:highlight w:val="none"/>
              </w:rPr>
              <w:t>通信地址</w:t>
            </w:r>
          </w:p>
        </w:tc>
        <w:tc>
          <w:tcPr>
            <w:tcW w:w="1436" w:type="dxa"/>
            <w:noWrap w:val="0"/>
            <w:vAlign w:val="center"/>
          </w:tcPr>
          <w:p w14:paraId="40E30327">
            <w:pPr>
              <w:spacing w:line="300" w:lineRule="exact"/>
              <w:jc w:val="center"/>
              <w:rPr>
                <w:rFonts w:ascii="宋体" w:hAnsi="宋体"/>
                <w:color w:val="000000"/>
                <w:sz w:val="24"/>
                <w:szCs w:val="24"/>
                <w:highlight w:val="none"/>
              </w:rPr>
            </w:pPr>
          </w:p>
        </w:tc>
        <w:tc>
          <w:tcPr>
            <w:tcW w:w="1178" w:type="dxa"/>
            <w:noWrap w:val="0"/>
            <w:vAlign w:val="center"/>
          </w:tcPr>
          <w:p w14:paraId="5461F7AD">
            <w:pPr>
              <w:spacing w:line="300" w:lineRule="exact"/>
              <w:jc w:val="center"/>
              <w:rPr>
                <w:rFonts w:ascii="宋体" w:hAnsi="宋体"/>
                <w:color w:val="000000"/>
                <w:sz w:val="24"/>
                <w:szCs w:val="24"/>
                <w:highlight w:val="none"/>
              </w:rPr>
            </w:pPr>
            <w:r>
              <w:rPr>
                <w:rFonts w:hint="eastAsia" w:ascii="宋体" w:hAnsi="宋体"/>
                <w:color w:val="000000"/>
                <w:sz w:val="24"/>
                <w:szCs w:val="24"/>
                <w:highlight w:val="none"/>
              </w:rPr>
              <w:t>通信地址</w:t>
            </w:r>
          </w:p>
        </w:tc>
        <w:tc>
          <w:tcPr>
            <w:tcW w:w="1259" w:type="dxa"/>
            <w:noWrap w:val="0"/>
            <w:vAlign w:val="center"/>
          </w:tcPr>
          <w:p w14:paraId="11F71531">
            <w:pPr>
              <w:spacing w:line="300" w:lineRule="exact"/>
              <w:jc w:val="center"/>
              <w:rPr>
                <w:rFonts w:ascii="宋体" w:hAnsi="宋体"/>
                <w:color w:val="000000"/>
                <w:spacing w:val="20"/>
                <w:sz w:val="24"/>
                <w:szCs w:val="24"/>
                <w:highlight w:val="none"/>
              </w:rPr>
            </w:pPr>
          </w:p>
        </w:tc>
      </w:tr>
      <w:tr w14:paraId="1B06949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0C38E009">
            <w:pPr>
              <w:spacing w:line="300" w:lineRule="exact"/>
              <w:jc w:val="center"/>
              <w:rPr>
                <w:rFonts w:ascii="宋体" w:hAnsi="宋体"/>
                <w:color w:val="000000"/>
                <w:sz w:val="24"/>
                <w:szCs w:val="24"/>
                <w:highlight w:val="none"/>
              </w:rPr>
            </w:pPr>
            <w:r>
              <w:rPr>
                <w:rFonts w:ascii="宋体" w:hAnsi="宋体"/>
                <w:color w:val="000000"/>
                <w:sz w:val="24"/>
                <w:szCs w:val="24"/>
                <w:highlight w:val="none"/>
              </w:rPr>
              <w:t>邮政编码</w:t>
            </w:r>
          </w:p>
        </w:tc>
        <w:tc>
          <w:tcPr>
            <w:tcW w:w="1436" w:type="dxa"/>
            <w:noWrap w:val="0"/>
            <w:vAlign w:val="center"/>
          </w:tcPr>
          <w:p w14:paraId="5E943A04">
            <w:pPr>
              <w:spacing w:line="300" w:lineRule="exact"/>
              <w:jc w:val="center"/>
              <w:rPr>
                <w:rFonts w:ascii="宋体" w:hAnsi="宋体"/>
                <w:color w:val="000000"/>
                <w:sz w:val="24"/>
                <w:szCs w:val="24"/>
                <w:highlight w:val="none"/>
              </w:rPr>
            </w:pPr>
          </w:p>
        </w:tc>
        <w:tc>
          <w:tcPr>
            <w:tcW w:w="1178" w:type="dxa"/>
            <w:noWrap w:val="0"/>
            <w:vAlign w:val="center"/>
          </w:tcPr>
          <w:p w14:paraId="76D06FD7">
            <w:pPr>
              <w:spacing w:line="300" w:lineRule="exact"/>
              <w:jc w:val="center"/>
              <w:rPr>
                <w:rFonts w:ascii="宋体" w:hAnsi="宋体"/>
                <w:color w:val="000000"/>
                <w:sz w:val="24"/>
                <w:szCs w:val="24"/>
                <w:highlight w:val="none"/>
              </w:rPr>
            </w:pPr>
            <w:r>
              <w:rPr>
                <w:rFonts w:ascii="宋体" w:hAnsi="宋体"/>
                <w:color w:val="000000"/>
                <w:sz w:val="24"/>
                <w:szCs w:val="24"/>
                <w:highlight w:val="none"/>
              </w:rPr>
              <w:t>邮政编码</w:t>
            </w:r>
          </w:p>
        </w:tc>
        <w:tc>
          <w:tcPr>
            <w:tcW w:w="1259" w:type="dxa"/>
            <w:noWrap w:val="0"/>
            <w:vAlign w:val="center"/>
          </w:tcPr>
          <w:p w14:paraId="580D5F71">
            <w:pPr>
              <w:spacing w:line="300" w:lineRule="exact"/>
              <w:jc w:val="center"/>
              <w:rPr>
                <w:rFonts w:ascii="宋体" w:hAnsi="宋体"/>
                <w:color w:val="000000"/>
                <w:spacing w:val="20"/>
                <w:sz w:val="24"/>
                <w:szCs w:val="24"/>
                <w:highlight w:val="none"/>
              </w:rPr>
            </w:pPr>
          </w:p>
        </w:tc>
      </w:tr>
      <w:tr w14:paraId="1230D78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16034718">
            <w:pPr>
              <w:spacing w:line="300" w:lineRule="exact"/>
              <w:jc w:val="center"/>
              <w:rPr>
                <w:rFonts w:ascii="宋体" w:hAnsi="宋体"/>
                <w:color w:val="000000"/>
                <w:sz w:val="24"/>
                <w:szCs w:val="24"/>
                <w:highlight w:val="none"/>
              </w:rPr>
            </w:pPr>
            <w:r>
              <w:rPr>
                <w:rFonts w:hint="eastAsia" w:ascii="宋体" w:hAnsi="宋体"/>
                <w:color w:val="000000"/>
                <w:sz w:val="24"/>
                <w:szCs w:val="24"/>
                <w:highlight w:val="none"/>
              </w:rPr>
              <w:t>电子邮箱</w:t>
            </w:r>
          </w:p>
        </w:tc>
        <w:tc>
          <w:tcPr>
            <w:tcW w:w="1436" w:type="dxa"/>
            <w:noWrap w:val="0"/>
            <w:vAlign w:val="center"/>
          </w:tcPr>
          <w:p w14:paraId="70761B16">
            <w:pPr>
              <w:spacing w:line="300" w:lineRule="exact"/>
              <w:jc w:val="center"/>
              <w:rPr>
                <w:rFonts w:ascii="宋体" w:hAnsi="宋体"/>
                <w:color w:val="000000"/>
                <w:sz w:val="24"/>
                <w:szCs w:val="24"/>
                <w:highlight w:val="none"/>
              </w:rPr>
            </w:pPr>
          </w:p>
        </w:tc>
        <w:tc>
          <w:tcPr>
            <w:tcW w:w="1178" w:type="dxa"/>
            <w:noWrap w:val="0"/>
            <w:vAlign w:val="center"/>
          </w:tcPr>
          <w:p w14:paraId="561D662B">
            <w:pPr>
              <w:spacing w:line="300" w:lineRule="exact"/>
              <w:jc w:val="center"/>
              <w:rPr>
                <w:rFonts w:ascii="宋体" w:hAnsi="宋体"/>
                <w:color w:val="000000"/>
                <w:sz w:val="24"/>
                <w:szCs w:val="24"/>
                <w:highlight w:val="none"/>
              </w:rPr>
            </w:pPr>
            <w:r>
              <w:rPr>
                <w:rFonts w:hint="eastAsia" w:ascii="宋体" w:hAnsi="宋体"/>
                <w:color w:val="000000"/>
                <w:sz w:val="24"/>
                <w:szCs w:val="24"/>
                <w:highlight w:val="none"/>
              </w:rPr>
              <w:t>电子邮箱</w:t>
            </w:r>
          </w:p>
        </w:tc>
        <w:tc>
          <w:tcPr>
            <w:tcW w:w="1259" w:type="dxa"/>
            <w:noWrap w:val="0"/>
            <w:vAlign w:val="center"/>
          </w:tcPr>
          <w:p w14:paraId="7D9F330A">
            <w:pPr>
              <w:spacing w:line="300" w:lineRule="exact"/>
              <w:jc w:val="center"/>
              <w:rPr>
                <w:rFonts w:ascii="宋体" w:hAnsi="宋体"/>
                <w:color w:val="000000"/>
                <w:spacing w:val="20"/>
                <w:sz w:val="24"/>
                <w:szCs w:val="24"/>
                <w:highlight w:val="none"/>
              </w:rPr>
            </w:pPr>
          </w:p>
        </w:tc>
      </w:tr>
      <w:tr w14:paraId="0B4AE8D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1EC21731">
            <w:pPr>
              <w:spacing w:line="300" w:lineRule="exact"/>
              <w:jc w:val="center"/>
              <w:rPr>
                <w:rFonts w:ascii="宋体" w:hAnsi="宋体"/>
                <w:color w:val="000000"/>
                <w:sz w:val="24"/>
                <w:szCs w:val="24"/>
                <w:highlight w:val="none"/>
              </w:rPr>
            </w:pPr>
            <w:r>
              <w:rPr>
                <w:rFonts w:hint="eastAsia" w:ascii="宋体" w:hAnsi="宋体"/>
                <w:color w:val="000000"/>
                <w:sz w:val="24"/>
                <w:szCs w:val="24"/>
                <w:highlight w:val="none"/>
              </w:rPr>
              <w:t>统一社会信用代码</w:t>
            </w:r>
          </w:p>
        </w:tc>
        <w:tc>
          <w:tcPr>
            <w:tcW w:w="1436" w:type="dxa"/>
            <w:noWrap w:val="0"/>
            <w:vAlign w:val="center"/>
          </w:tcPr>
          <w:p w14:paraId="1A1AAD72">
            <w:pPr>
              <w:spacing w:line="300" w:lineRule="exact"/>
              <w:jc w:val="center"/>
              <w:rPr>
                <w:rFonts w:ascii="宋体" w:hAnsi="宋体"/>
                <w:color w:val="000000"/>
                <w:sz w:val="24"/>
                <w:szCs w:val="24"/>
                <w:highlight w:val="none"/>
              </w:rPr>
            </w:pPr>
          </w:p>
        </w:tc>
        <w:tc>
          <w:tcPr>
            <w:tcW w:w="1178" w:type="dxa"/>
            <w:noWrap w:val="0"/>
            <w:vAlign w:val="center"/>
          </w:tcPr>
          <w:p w14:paraId="1EA36FDC">
            <w:pPr>
              <w:spacing w:line="300" w:lineRule="exact"/>
              <w:jc w:val="center"/>
              <w:rPr>
                <w:rFonts w:ascii="宋体" w:hAnsi="宋体"/>
                <w:color w:val="000000"/>
                <w:sz w:val="24"/>
                <w:szCs w:val="24"/>
                <w:highlight w:val="none"/>
              </w:rPr>
            </w:pPr>
            <w:r>
              <w:rPr>
                <w:rFonts w:hint="eastAsia" w:ascii="宋体" w:hAnsi="宋体"/>
                <w:color w:val="000000"/>
                <w:sz w:val="24"/>
                <w:szCs w:val="24"/>
                <w:highlight w:val="none"/>
              </w:rPr>
              <w:t>统一社会信用代码</w:t>
            </w:r>
          </w:p>
        </w:tc>
        <w:tc>
          <w:tcPr>
            <w:tcW w:w="1259" w:type="dxa"/>
            <w:noWrap w:val="0"/>
            <w:vAlign w:val="center"/>
          </w:tcPr>
          <w:p w14:paraId="7EECC254">
            <w:pPr>
              <w:spacing w:line="300" w:lineRule="exact"/>
              <w:jc w:val="center"/>
              <w:rPr>
                <w:rFonts w:ascii="宋体" w:hAnsi="宋体"/>
                <w:color w:val="000000"/>
                <w:spacing w:val="20"/>
                <w:sz w:val="24"/>
                <w:szCs w:val="24"/>
                <w:highlight w:val="none"/>
              </w:rPr>
            </w:pPr>
          </w:p>
        </w:tc>
      </w:tr>
      <w:tr w14:paraId="4C4FF20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2CFEB1FD">
            <w:pPr>
              <w:spacing w:line="300" w:lineRule="exact"/>
              <w:jc w:val="center"/>
              <w:rPr>
                <w:rFonts w:ascii="宋体" w:hAnsi="宋体"/>
                <w:color w:val="000000"/>
                <w:sz w:val="24"/>
                <w:szCs w:val="24"/>
                <w:highlight w:val="none"/>
              </w:rPr>
            </w:pPr>
          </w:p>
        </w:tc>
        <w:tc>
          <w:tcPr>
            <w:tcW w:w="1436" w:type="dxa"/>
            <w:noWrap w:val="0"/>
            <w:vAlign w:val="center"/>
          </w:tcPr>
          <w:p w14:paraId="4E2B4471">
            <w:pPr>
              <w:spacing w:line="300" w:lineRule="exact"/>
              <w:jc w:val="center"/>
              <w:rPr>
                <w:rFonts w:ascii="宋体" w:hAnsi="宋体"/>
                <w:color w:val="000000"/>
                <w:sz w:val="24"/>
                <w:szCs w:val="24"/>
                <w:highlight w:val="none"/>
              </w:rPr>
            </w:pPr>
          </w:p>
        </w:tc>
        <w:tc>
          <w:tcPr>
            <w:tcW w:w="1178" w:type="dxa"/>
            <w:noWrap w:val="0"/>
            <w:vAlign w:val="center"/>
          </w:tcPr>
          <w:p w14:paraId="648A9AAA">
            <w:pPr>
              <w:spacing w:line="300" w:lineRule="exact"/>
              <w:jc w:val="center"/>
              <w:rPr>
                <w:rFonts w:ascii="宋体" w:hAnsi="宋体"/>
                <w:color w:val="000000"/>
                <w:sz w:val="24"/>
                <w:szCs w:val="24"/>
                <w:highlight w:val="none"/>
              </w:rPr>
            </w:pPr>
            <w:r>
              <w:rPr>
                <w:rFonts w:ascii="宋体" w:hAnsi="宋体"/>
                <w:color w:val="000000"/>
                <w:sz w:val="24"/>
                <w:szCs w:val="24"/>
                <w:highlight w:val="none"/>
              </w:rPr>
              <w:t>开户名称</w:t>
            </w:r>
          </w:p>
        </w:tc>
        <w:tc>
          <w:tcPr>
            <w:tcW w:w="1259" w:type="dxa"/>
            <w:noWrap w:val="0"/>
            <w:vAlign w:val="center"/>
          </w:tcPr>
          <w:p w14:paraId="4DEE58CE">
            <w:pPr>
              <w:spacing w:line="300" w:lineRule="exact"/>
              <w:jc w:val="center"/>
              <w:rPr>
                <w:rFonts w:ascii="宋体" w:hAnsi="宋体"/>
                <w:color w:val="000000"/>
                <w:spacing w:val="20"/>
                <w:sz w:val="24"/>
                <w:szCs w:val="24"/>
                <w:highlight w:val="none"/>
              </w:rPr>
            </w:pPr>
          </w:p>
        </w:tc>
      </w:tr>
      <w:tr w14:paraId="0373CE4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5FCB46D0">
            <w:pPr>
              <w:spacing w:line="300" w:lineRule="exact"/>
              <w:jc w:val="center"/>
              <w:rPr>
                <w:rFonts w:ascii="宋体" w:hAnsi="宋体"/>
                <w:color w:val="000000"/>
                <w:sz w:val="24"/>
                <w:szCs w:val="24"/>
                <w:highlight w:val="none"/>
              </w:rPr>
            </w:pPr>
          </w:p>
        </w:tc>
        <w:tc>
          <w:tcPr>
            <w:tcW w:w="1436" w:type="dxa"/>
            <w:noWrap w:val="0"/>
            <w:vAlign w:val="center"/>
          </w:tcPr>
          <w:p w14:paraId="59595559">
            <w:pPr>
              <w:spacing w:line="300" w:lineRule="exact"/>
              <w:jc w:val="center"/>
              <w:rPr>
                <w:rFonts w:ascii="宋体" w:hAnsi="宋体"/>
                <w:color w:val="000000"/>
                <w:sz w:val="24"/>
                <w:szCs w:val="24"/>
                <w:highlight w:val="none"/>
              </w:rPr>
            </w:pPr>
          </w:p>
        </w:tc>
        <w:tc>
          <w:tcPr>
            <w:tcW w:w="1178" w:type="dxa"/>
            <w:noWrap w:val="0"/>
            <w:vAlign w:val="center"/>
          </w:tcPr>
          <w:p w14:paraId="1BEDF3EC">
            <w:pPr>
              <w:spacing w:line="300" w:lineRule="exact"/>
              <w:jc w:val="center"/>
              <w:rPr>
                <w:rFonts w:ascii="宋体" w:hAnsi="宋体"/>
                <w:color w:val="000000"/>
                <w:sz w:val="24"/>
                <w:szCs w:val="24"/>
                <w:highlight w:val="none"/>
              </w:rPr>
            </w:pPr>
            <w:r>
              <w:rPr>
                <w:rFonts w:ascii="宋体" w:hAnsi="宋体"/>
                <w:color w:val="000000"/>
                <w:sz w:val="24"/>
                <w:szCs w:val="24"/>
                <w:highlight w:val="none"/>
              </w:rPr>
              <w:t>开户银行</w:t>
            </w:r>
          </w:p>
        </w:tc>
        <w:tc>
          <w:tcPr>
            <w:tcW w:w="1259" w:type="dxa"/>
            <w:noWrap w:val="0"/>
            <w:vAlign w:val="center"/>
          </w:tcPr>
          <w:p w14:paraId="022D8B22">
            <w:pPr>
              <w:spacing w:line="300" w:lineRule="exact"/>
              <w:jc w:val="center"/>
              <w:rPr>
                <w:rFonts w:ascii="宋体" w:hAnsi="宋体"/>
                <w:color w:val="000000"/>
                <w:spacing w:val="20"/>
                <w:sz w:val="24"/>
                <w:szCs w:val="24"/>
                <w:highlight w:val="none"/>
              </w:rPr>
            </w:pPr>
          </w:p>
        </w:tc>
      </w:tr>
      <w:tr w14:paraId="6410591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16F12CE8">
            <w:pPr>
              <w:spacing w:line="300" w:lineRule="exact"/>
              <w:jc w:val="center"/>
              <w:rPr>
                <w:rFonts w:ascii="宋体" w:hAnsi="宋体"/>
                <w:color w:val="000000"/>
                <w:sz w:val="24"/>
                <w:szCs w:val="24"/>
                <w:highlight w:val="none"/>
              </w:rPr>
            </w:pPr>
          </w:p>
        </w:tc>
        <w:tc>
          <w:tcPr>
            <w:tcW w:w="1436" w:type="dxa"/>
            <w:noWrap w:val="0"/>
            <w:vAlign w:val="center"/>
          </w:tcPr>
          <w:p w14:paraId="0089BF05">
            <w:pPr>
              <w:spacing w:line="300" w:lineRule="exact"/>
              <w:jc w:val="center"/>
              <w:rPr>
                <w:rFonts w:ascii="宋体" w:hAnsi="宋体"/>
                <w:color w:val="000000"/>
                <w:sz w:val="24"/>
                <w:szCs w:val="24"/>
                <w:highlight w:val="none"/>
              </w:rPr>
            </w:pPr>
          </w:p>
        </w:tc>
        <w:tc>
          <w:tcPr>
            <w:tcW w:w="1178" w:type="dxa"/>
            <w:noWrap w:val="0"/>
            <w:vAlign w:val="center"/>
          </w:tcPr>
          <w:p w14:paraId="1EC456E9">
            <w:pPr>
              <w:spacing w:line="300" w:lineRule="exact"/>
              <w:jc w:val="center"/>
              <w:rPr>
                <w:rFonts w:ascii="宋体" w:hAnsi="宋体"/>
                <w:color w:val="000000"/>
                <w:sz w:val="24"/>
                <w:szCs w:val="24"/>
                <w:highlight w:val="none"/>
              </w:rPr>
            </w:pPr>
            <w:r>
              <w:rPr>
                <w:rFonts w:ascii="宋体" w:hAnsi="宋体"/>
                <w:color w:val="000000"/>
                <w:sz w:val="24"/>
                <w:szCs w:val="24"/>
                <w:highlight w:val="none"/>
              </w:rPr>
              <w:t>银行账号</w:t>
            </w:r>
          </w:p>
        </w:tc>
        <w:tc>
          <w:tcPr>
            <w:tcW w:w="1259" w:type="dxa"/>
            <w:noWrap w:val="0"/>
            <w:vAlign w:val="center"/>
          </w:tcPr>
          <w:p w14:paraId="23548066">
            <w:pPr>
              <w:spacing w:line="300" w:lineRule="exact"/>
              <w:jc w:val="center"/>
              <w:rPr>
                <w:rFonts w:ascii="宋体" w:hAnsi="宋体"/>
                <w:color w:val="000000"/>
                <w:spacing w:val="20"/>
                <w:sz w:val="24"/>
                <w:szCs w:val="24"/>
                <w:highlight w:val="none"/>
              </w:rPr>
            </w:pPr>
          </w:p>
        </w:tc>
      </w:tr>
      <w:tr w14:paraId="15540D4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9263" w:type="dxa"/>
            <w:gridSpan w:val="4"/>
            <w:noWrap w:val="0"/>
            <w:vAlign w:val="center"/>
          </w:tcPr>
          <w:p w14:paraId="630594EE">
            <w:pPr>
              <w:pStyle w:val="83"/>
              <w:spacing w:before="120" w:line="360" w:lineRule="auto"/>
              <w:rPr>
                <w:rFonts w:ascii="宋体" w:hAnsi="宋体" w:eastAsia="宋体"/>
                <w:color w:val="000000"/>
                <w:spacing w:val="20"/>
                <w:sz w:val="24"/>
                <w:szCs w:val="24"/>
                <w:highlight w:val="none"/>
              </w:rPr>
            </w:pPr>
            <w:r>
              <w:rPr>
                <w:rFonts w:hint="eastAsia" w:ascii="宋体" w:hAnsi="宋体" w:eastAsia="宋体"/>
                <w:color w:val="000000"/>
                <w:sz w:val="24"/>
                <w:szCs w:val="24"/>
                <w:highlight w:val="none"/>
              </w:rPr>
              <w:t>注：涉及联合体或其他合同主体的信息应按上表格式加列。</w:t>
            </w:r>
            <w:bookmarkEnd w:id="142"/>
          </w:p>
        </w:tc>
      </w:tr>
    </w:tbl>
    <w:p w14:paraId="5F73739F">
      <w:pPr>
        <w:rPr>
          <w:rFonts w:hint="eastAsia"/>
        </w:rPr>
      </w:pPr>
    </w:p>
    <w:p w14:paraId="0D122226">
      <w:pPr>
        <w:rPr>
          <w:rFonts w:hint="eastAsia"/>
        </w:rPr>
      </w:pPr>
    </w:p>
    <w:p w14:paraId="4106B523">
      <w:pPr>
        <w:rPr>
          <w:rFonts w:hint="eastAsia"/>
        </w:rPr>
      </w:pPr>
    </w:p>
    <w:p w14:paraId="4181587C">
      <w:pPr>
        <w:rPr>
          <w:rFonts w:hint="eastAsia"/>
        </w:rPr>
      </w:pPr>
    </w:p>
    <w:p w14:paraId="5B4F71B0">
      <w:pPr>
        <w:rPr>
          <w:rFonts w:hint="eastAsia"/>
        </w:rPr>
      </w:pPr>
    </w:p>
    <w:p w14:paraId="4CE5F63C">
      <w:pPr>
        <w:rPr>
          <w:rFonts w:hint="eastAsia"/>
        </w:rPr>
      </w:pPr>
    </w:p>
    <w:p w14:paraId="0F2F159A">
      <w:pPr>
        <w:rPr>
          <w:rFonts w:hint="eastAsia"/>
        </w:rPr>
      </w:pPr>
    </w:p>
    <w:p w14:paraId="03506523">
      <w:pPr>
        <w:rPr>
          <w:rFonts w:hint="eastAsia"/>
        </w:rPr>
      </w:pPr>
    </w:p>
    <w:p w14:paraId="36610673">
      <w:pPr>
        <w:rPr>
          <w:rFonts w:hint="eastAsia"/>
        </w:rPr>
      </w:pPr>
    </w:p>
    <w:p w14:paraId="715641CD">
      <w:pPr>
        <w:rPr>
          <w:rFonts w:hint="eastAsia"/>
        </w:rPr>
      </w:pPr>
    </w:p>
    <w:p w14:paraId="544D0306">
      <w:pPr>
        <w:rPr>
          <w:rFonts w:hint="eastAsia"/>
        </w:rPr>
      </w:pPr>
    </w:p>
    <w:p w14:paraId="63635F1E">
      <w:pPr>
        <w:rPr>
          <w:rFonts w:hint="eastAsia"/>
        </w:rPr>
      </w:pPr>
    </w:p>
    <w:p w14:paraId="7AE2B44E">
      <w:pPr>
        <w:rPr>
          <w:rFonts w:hint="eastAsia"/>
        </w:rPr>
      </w:pPr>
    </w:p>
    <w:p w14:paraId="52B7AAF6">
      <w:pPr>
        <w:pStyle w:val="45"/>
        <w:spacing w:line="400" w:lineRule="exact"/>
        <w:jc w:val="center"/>
        <w:rPr>
          <w:rFonts w:hint="eastAsia" w:ascii="黑体" w:hAnsi="黑体" w:cs="Times New Roman"/>
          <w:b w:val="0"/>
          <w:color w:val="000000"/>
          <w:szCs w:val="32"/>
          <w:highlight w:val="none"/>
        </w:rPr>
      </w:pPr>
      <w:r>
        <w:rPr>
          <w:rFonts w:hint="eastAsia" w:ascii="黑体" w:hAnsi="黑体" w:cs="Times New Roman"/>
          <w:b w:val="0"/>
          <w:color w:val="000000"/>
          <w:szCs w:val="32"/>
          <w:highlight w:val="none"/>
        </w:rPr>
        <w:t>第二节 政府采购合同通用条款</w:t>
      </w:r>
    </w:p>
    <w:p w14:paraId="04C6C3CF">
      <w:pPr>
        <w:tabs>
          <w:tab w:val="left" w:pos="8820"/>
          <w:tab w:val="left" w:pos="9345"/>
          <w:tab w:val="left" w:pos="9765"/>
        </w:tabs>
        <w:spacing w:line="400" w:lineRule="exact"/>
        <w:ind w:firstLine="482"/>
        <w:rPr>
          <w:rFonts w:ascii="Times New Roman" w:hAnsi="Times New Roman"/>
          <w:b/>
          <w:bCs/>
          <w:color w:val="000000"/>
          <w:sz w:val="24"/>
          <w:szCs w:val="24"/>
          <w:highlight w:val="none"/>
        </w:rPr>
      </w:pPr>
      <w:r>
        <w:rPr>
          <w:rFonts w:ascii="Times New Roman" w:hAnsi="Times New Roman"/>
          <w:b/>
          <w:color w:val="000000"/>
          <w:sz w:val="24"/>
          <w:szCs w:val="24"/>
          <w:highlight w:val="none"/>
        </w:rPr>
        <w:t xml:space="preserve">1. </w:t>
      </w:r>
      <w:r>
        <w:rPr>
          <w:rFonts w:ascii="Times New Roman" w:hAnsi="Times New Roman"/>
          <w:b/>
          <w:bCs/>
          <w:color w:val="000000"/>
          <w:sz w:val="24"/>
          <w:szCs w:val="24"/>
          <w:highlight w:val="none"/>
        </w:rPr>
        <w:t>定义</w:t>
      </w:r>
    </w:p>
    <w:p w14:paraId="781CC67A">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1.1合同当事人</w:t>
      </w:r>
    </w:p>
    <w:p w14:paraId="277FF3AF">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（1）采购人（以下称甲方）是指使用财政性资金，通过政府采购方式向供应商购买货物及其相关服务的国家机关、事业单位、团体组织。</w:t>
      </w:r>
    </w:p>
    <w:p w14:paraId="5023B687">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（2）供应商（以下称乙方）是指参加政府采购活动并且中标，向采购人提供合同约定的货物及其相关服务的法人、非法人组织或者自然人。</w:t>
      </w:r>
    </w:p>
    <w:p w14:paraId="01EDF4D3">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（3）其他合同主体是指除采购人和供应商以外，</w:t>
      </w:r>
      <w:r>
        <w:rPr>
          <w:rFonts w:ascii="Times New Roman" w:hAnsi="Times New Roman"/>
          <w:bCs/>
          <w:color w:val="000000"/>
          <w:sz w:val="24"/>
          <w:szCs w:val="24"/>
          <w:highlight w:val="none"/>
        </w:rPr>
        <w:t>依法参与合同缔结或履行，享有权利、承担义务的合同当事人</w:t>
      </w:r>
      <w:r>
        <w:rPr>
          <w:rFonts w:ascii="Times New Roman" w:hAnsi="Times New Roman"/>
          <w:color w:val="000000"/>
          <w:sz w:val="24"/>
          <w:szCs w:val="24"/>
          <w:highlight w:val="none"/>
        </w:rPr>
        <w:t>。</w:t>
      </w:r>
    </w:p>
    <w:p w14:paraId="2E5CFA75">
      <w:pPr>
        <w:tabs>
          <w:tab w:val="left" w:pos="570"/>
          <w:tab w:val="left" w:pos="9240"/>
          <w:tab w:val="left" w:pos="9555"/>
        </w:tabs>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1.2本合同下列术语应解释为：</w:t>
      </w:r>
    </w:p>
    <w:p w14:paraId="6E7B8277">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（1）“合同”系指</w:t>
      </w:r>
      <w:r>
        <w:rPr>
          <w:rFonts w:ascii="Times New Roman" w:hAnsi="Times New Roman"/>
          <w:bCs/>
          <w:color w:val="000000"/>
          <w:sz w:val="24"/>
          <w:szCs w:val="24"/>
          <w:highlight w:val="none"/>
        </w:rPr>
        <w:t>合同当事人意思表示达成一致的任何协议，包括签署的</w:t>
      </w:r>
      <w:r>
        <w:rPr>
          <w:rFonts w:ascii="Times New Roman" w:hAnsi="Times New Roman"/>
          <w:color w:val="000000"/>
          <w:sz w:val="24"/>
          <w:szCs w:val="24"/>
          <w:highlight w:val="none"/>
        </w:rPr>
        <w:t>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p>
    <w:p w14:paraId="3FA9F909">
      <w:pPr>
        <w:tabs>
          <w:tab w:val="left" w:pos="570"/>
          <w:tab w:val="left" w:pos="9240"/>
          <w:tab w:val="left" w:pos="9555"/>
        </w:tabs>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（2）“合同价款”系指根据本合同规定乙方在全面履行合同义务后甲方应支付给乙方的价款。</w:t>
      </w:r>
    </w:p>
    <w:p w14:paraId="2FBB65B7">
      <w:pPr>
        <w:tabs>
          <w:tab w:val="left" w:pos="570"/>
          <w:tab w:val="left" w:pos="9240"/>
          <w:tab w:val="left" w:pos="9555"/>
        </w:tabs>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（3）</w:t>
      </w:r>
      <w:r>
        <w:rPr>
          <w:rFonts w:ascii="宋体" w:hAnsi="宋体"/>
          <w:color w:val="000000"/>
          <w:sz w:val="24"/>
          <w:szCs w:val="24"/>
          <w:highlight w:val="none"/>
        </w:rPr>
        <w:t>“货物”系指乙方根据本合同规定须向甲方提供的各种形态和种类的物品，包括原材料、设备、产品（包括软件）及相关</w:t>
      </w:r>
      <w:r>
        <w:rPr>
          <w:rFonts w:hint="eastAsia" w:ascii="宋体" w:hAnsi="宋体"/>
          <w:color w:val="000000"/>
          <w:sz w:val="24"/>
          <w:szCs w:val="24"/>
          <w:highlight w:val="none"/>
          <w:lang w:eastAsia="zh-CN"/>
        </w:rPr>
        <w:t>的</w:t>
      </w:r>
      <w:r>
        <w:rPr>
          <w:rFonts w:ascii="宋体" w:hAnsi="宋体"/>
          <w:color w:val="000000"/>
          <w:sz w:val="24"/>
          <w:szCs w:val="24"/>
          <w:highlight w:val="none"/>
        </w:rPr>
        <w:t>备品备件、工具、手册及</w:t>
      </w:r>
      <w:r>
        <w:rPr>
          <w:rFonts w:ascii="宋体" w:hAnsi="宋体"/>
          <w:color w:val="000000"/>
          <w:sz w:val="24"/>
          <w:szCs w:val="24"/>
          <w:highlight w:val="none"/>
          <w:lang w:val="en"/>
        </w:rPr>
        <w:t>其他</w:t>
      </w:r>
      <w:r>
        <w:rPr>
          <w:rFonts w:ascii="宋体" w:hAnsi="宋体"/>
          <w:color w:val="000000"/>
          <w:sz w:val="24"/>
          <w:szCs w:val="24"/>
          <w:highlight w:val="none"/>
        </w:rPr>
        <w:t>技术资料</w:t>
      </w:r>
      <w:r>
        <w:rPr>
          <w:rFonts w:ascii="Times New Roman" w:hAnsi="Times New Roman"/>
          <w:color w:val="000000"/>
          <w:sz w:val="24"/>
          <w:szCs w:val="24"/>
          <w:highlight w:val="none"/>
        </w:rPr>
        <w:t>和材料等。</w:t>
      </w:r>
    </w:p>
    <w:p w14:paraId="5CD502ED">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（4）“相关服务”系指根据合同规定，乙方应提供的与货物有关的技术、管理和</w:t>
      </w:r>
      <w:r>
        <w:rPr>
          <w:rFonts w:ascii="Times New Roman" w:hAnsi="Times New Roman"/>
          <w:color w:val="000000"/>
          <w:sz w:val="24"/>
          <w:szCs w:val="24"/>
          <w:highlight w:val="none"/>
          <w:lang w:val="en"/>
        </w:rPr>
        <w:t>其他</w:t>
      </w:r>
      <w:r>
        <w:rPr>
          <w:rFonts w:ascii="Times New Roman" w:hAnsi="Times New Roman"/>
          <w:color w:val="000000"/>
          <w:sz w:val="24"/>
          <w:szCs w:val="24"/>
          <w:highlight w:val="none"/>
        </w:rPr>
        <w:t>服务，包括但不限于：管理和质量保证、运输、保险、检验、现场准备、安装、集成、调试、培训、维修、废弃处置、技术支持等以及合同中规定乙方应承担的</w:t>
      </w:r>
      <w:r>
        <w:rPr>
          <w:rFonts w:ascii="Times New Roman" w:hAnsi="Times New Roman"/>
          <w:color w:val="000000"/>
          <w:sz w:val="24"/>
          <w:szCs w:val="24"/>
          <w:highlight w:val="none"/>
          <w:lang w:val="en"/>
        </w:rPr>
        <w:t>其他</w:t>
      </w:r>
      <w:r>
        <w:rPr>
          <w:rFonts w:ascii="Times New Roman" w:hAnsi="Times New Roman"/>
          <w:color w:val="000000"/>
          <w:sz w:val="24"/>
          <w:szCs w:val="24"/>
          <w:highlight w:val="none"/>
        </w:rPr>
        <w:t>义务。</w:t>
      </w:r>
    </w:p>
    <w:p w14:paraId="09241773">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（5）“分包”系指中标供应商按采购文件、投标文件的规定，根据分包意向协议，将中标项目中的部分履约内容，分给具有相应资质条件的供应商履行合同的行为。</w:t>
      </w:r>
    </w:p>
    <w:p w14:paraId="27F60ACC">
      <w:pPr>
        <w:tabs>
          <w:tab w:val="left" w:pos="570"/>
          <w:tab w:val="left" w:pos="9240"/>
          <w:tab w:val="left" w:pos="9555"/>
        </w:tabs>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b/>
          <w:bCs/>
          <w:color w:val="000000"/>
          <w:sz w:val="24"/>
          <w:szCs w:val="24"/>
          <w:highlight w:val="none"/>
        </w:rPr>
        <w:t>政府采购合同专用条款</w:t>
      </w:r>
      <w:r>
        <w:rPr>
          <w:rFonts w:ascii="Times New Roman" w:hAnsi="Times New Roman"/>
          <w:color w:val="000000"/>
          <w:sz w:val="24"/>
          <w:szCs w:val="24"/>
          <w:highlight w:val="none"/>
        </w:rPr>
        <w:t>】。</w:t>
      </w:r>
    </w:p>
    <w:p w14:paraId="02A80D8E">
      <w:pPr>
        <w:tabs>
          <w:tab w:val="left" w:pos="570"/>
          <w:tab w:val="left" w:pos="9240"/>
          <w:tab w:val="left" w:pos="9555"/>
        </w:tabs>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（7）其他术语解释，见【</w:t>
      </w:r>
      <w:r>
        <w:rPr>
          <w:rFonts w:ascii="Times New Roman" w:hAnsi="Times New Roman"/>
          <w:b/>
          <w:bCs/>
          <w:color w:val="000000"/>
          <w:sz w:val="24"/>
          <w:szCs w:val="24"/>
          <w:highlight w:val="none"/>
        </w:rPr>
        <w:t>政府采购合同专用条款</w:t>
      </w:r>
      <w:r>
        <w:rPr>
          <w:rFonts w:ascii="Times New Roman" w:hAnsi="Times New Roman"/>
          <w:color w:val="000000"/>
          <w:sz w:val="24"/>
          <w:szCs w:val="24"/>
          <w:highlight w:val="none"/>
        </w:rPr>
        <w:t>】。</w:t>
      </w:r>
    </w:p>
    <w:p w14:paraId="2244F196">
      <w:pPr>
        <w:numPr>
          <w:ilvl w:val="0"/>
          <w:numId w:val="13"/>
        </w:numPr>
        <w:spacing w:line="400" w:lineRule="exact"/>
        <w:ind w:firstLine="482"/>
        <w:rPr>
          <w:rFonts w:ascii="Times New Roman" w:hAnsi="Times New Roman"/>
          <w:b/>
          <w:bCs/>
          <w:color w:val="000000"/>
          <w:sz w:val="24"/>
          <w:szCs w:val="24"/>
          <w:highlight w:val="none"/>
        </w:rPr>
      </w:pPr>
      <w:r>
        <w:rPr>
          <w:rFonts w:ascii="Times New Roman" w:hAnsi="Times New Roman"/>
          <w:b/>
          <w:color w:val="000000"/>
          <w:sz w:val="24"/>
          <w:szCs w:val="24"/>
          <w:highlight w:val="none"/>
        </w:rPr>
        <w:t>合同标的及金额</w:t>
      </w:r>
    </w:p>
    <w:p w14:paraId="682E8CBE">
      <w:pPr>
        <w:spacing w:line="400" w:lineRule="exact"/>
        <w:ind w:firstLine="480"/>
        <w:rPr>
          <w:rFonts w:ascii="Times New Roman" w:hAnsi="Times New Roman"/>
          <w:b/>
          <w:bCs/>
          <w:i/>
          <w:iCs/>
          <w:color w:val="000000"/>
          <w:sz w:val="24"/>
          <w:szCs w:val="24"/>
          <w:highlight w:val="none"/>
        </w:rPr>
      </w:pPr>
      <w:r>
        <w:rPr>
          <w:rFonts w:ascii="Times New Roman" w:hAnsi="Times New Roman"/>
          <w:color w:val="000000"/>
          <w:sz w:val="24"/>
          <w:szCs w:val="24"/>
          <w:highlight w:val="none"/>
        </w:rPr>
        <w:t>2.1 合同标的及金额应与中标（成交）结果一致。乙方为履行本合同而发生的所有费用均应包含在合同价款中，甲方不再另行支付</w:t>
      </w:r>
      <w:r>
        <w:rPr>
          <w:rFonts w:ascii="Times New Roman" w:hAnsi="Times New Roman"/>
          <w:color w:val="000000"/>
          <w:sz w:val="24"/>
          <w:szCs w:val="24"/>
          <w:highlight w:val="none"/>
          <w:lang w:val="en"/>
        </w:rPr>
        <w:t>其他</w:t>
      </w:r>
      <w:r>
        <w:rPr>
          <w:rFonts w:ascii="Times New Roman" w:hAnsi="Times New Roman"/>
          <w:color w:val="000000"/>
          <w:sz w:val="24"/>
          <w:szCs w:val="24"/>
          <w:highlight w:val="none"/>
        </w:rPr>
        <w:t>任何费用。</w:t>
      </w:r>
    </w:p>
    <w:p w14:paraId="0159E72E">
      <w:pPr>
        <w:spacing w:line="400" w:lineRule="exact"/>
        <w:ind w:firstLine="482"/>
        <w:rPr>
          <w:rFonts w:ascii="Times New Roman" w:hAnsi="Times New Roman"/>
          <w:b/>
          <w:color w:val="000000"/>
          <w:sz w:val="24"/>
          <w:szCs w:val="24"/>
          <w:highlight w:val="none"/>
        </w:rPr>
      </w:pPr>
      <w:r>
        <w:rPr>
          <w:rFonts w:ascii="Times New Roman" w:hAnsi="Times New Roman"/>
          <w:b/>
          <w:color w:val="000000"/>
          <w:sz w:val="24"/>
          <w:szCs w:val="24"/>
          <w:highlight w:val="none"/>
        </w:rPr>
        <w:t>3. 履行合同的时间、地点和方式</w:t>
      </w:r>
    </w:p>
    <w:p w14:paraId="3584CFED">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3.1 乙方应当在约定的时间、地点，按照约定方式履行合同。</w:t>
      </w:r>
    </w:p>
    <w:p w14:paraId="0F5930B3">
      <w:pPr>
        <w:spacing w:line="400" w:lineRule="exact"/>
        <w:ind w:firstLine="482"/>
        <w:rPr>
          <w:rFonts w:ascii="Times New Roman" w:hAnsi="Times New Roman"/>
          <w:b/>
          <w:bCs/>
          <w:color w:val="000000"/>
          <w:sz w:val="24"/>
          <w:szCs w:val="24"/>
          <w:highlight w:val="none"/>
        </w:rPr>
      </w:pPr>
      <w:r>
        <w:rPr>
          <w:rFonts w:ascii="Times New Roman" w:hAnsi="Times New Roman"/>
          <w:b/>
          <w:bCs/>
          <w:color w:val="000000"/>
          <w:sz w:val="24"/>
          <w:szCs w:val="24"/>
          <w:highlight w:val="none"/>
        </w:rPr>
        <w:t>4. 甲方的权利和义务</w:t>
      </w:r>
    </w:p>
    <w:p w14:paraId="4B2F2E19">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7C42441B">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4.2 甲方有权要求乙方按时提交各阶段有关安排计划，并有权定期核对乙方提供货物数量、规格、质量等内容。甲方有权督促乙方工作并要求乙方更换不符合要求的货物。</w:t>
      </w:r>
    </w:p>
    <w:p w14:paraId="4E49C5E9">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4.3 甲方有权要求乙方对缺陷部分予以修复，并按合同约定享有货物保修及其他合同约定的权利。</w:t>
      </w:r>
    </w:p>
    <w:p w14:paraId="4322D7A6">
      <w:pPr>
        <w:spacing w:line="400" w:lineRule="exact"/>
        <w:ind w:firstLine="480"/>
        <w:rPr>
          <w:rFonts w:ascii="Times New Roman" w:hAnsi="Times New Roman" w:eastAsia="华文楷体"/>
          <w:color w:val="000000"/>
          <w:sz w:val="24"/>
          <w:szCs w:val="24"/>
          <w:highlight w:val="none"/>
        </w:rPr>
      </w:pPr>
      <w:r>
        <w:rPr>
          <w:rFonts w:ascii="Times New Roman" w:hAnsi="Times New Roman"/>
          <w:color w:val="000000"/>
          <w:sz w:val="24"/>
          <w:szCs w:val="24"/>
          <w:highlight w:val="none"/>
        </w:rPr>
        <w:t>4.4 甲方应当按照合同约定及时对交付的货物进行验收，未在</w:t>
      </w:r>
      <w:r>
        <w:rPr>
          <w:rFonts w:ascii="Times New Roman" w:hAnsi="Times New Roman"/>
          <w:b/>
          <w:bCs/>
          <w:color w:val="000000"/>
          <w:sz w:val="24"/>
          <w:szCs w:val="24"/>
          <w:highlight w:val="none"/>
        </w:rPr>
        <w:t>【政府采购合同专用条款】</w:t>
      </w:r>
      <w:r>
        <w:rPr>
          <w:rFonts w:ascii="Times New Roman" w:hAnsi="Times New Roman"/>
          <w:color w:val="000000"/>
          <w:sz w:val="24"/>
          <w:szCs w:val="24"/>
          <w:highlight w:val="none"/>
        </w:rPr>
        <w:t>约定的期限内对乙方履约提出任何异议或者向乙方作出任何说明的，视为验收通过。</w:t>
      </w:r>
    </w:p>
    <w:p w14:paraId="31CE2271">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4.5 甲方应当根据合同约定及时向乙方支付合同价款，不得以内部人员变更、履行内部付款流程等为由，拒绝或迟延支付。</w:t>
      </w:r>
    </w:p>
    <w:p w14:paraId="0D5D57D0">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4.6 国家法律法规规定及</w:t>
      </w:r>
      <w:r>
        <w:rPr>
          <w:rFonts w:ascii="Times New Roman" w:hAnsi="Times New Roman"/>
          <w:b/>
          <w:bCs/>
          <w:color w:val="000000"/>
          <w:sz w:val="24"/>
          <w:szCs w:val="24"/>
          <w:highlight w:val="none"/>
        </w:rPr>
        <w:t>【政府采购合同专用条款】</w:t>
      </w:r>
      <w:r>
        <w:rPr>
          <w:rFonts w:ascii="Times New Roman" w:hAnsi="Times New Roman"/>
          <w:color w:val="000000"/>
          <w:sz w:val="24"/>
          <w:szCs w:val="24"/>
          <w:highlight w:val="none"/>
        </w:rPr>
        <w:t>约定应由甲方承担的其他义务和责任。</w:t>
      </w:r>
    </w:p>
    <w:p w14:paraId="2F98B9EE">
      <w:pPr>
        <w:spacing w:line="400" w:lineRule="exact"/>
        <w:ind w:firstLine="482"/>
        <w:rPr>
          <w:rFonts w:ascii="Times New Roman" w:hAnsi="Times New Roman"/>
          <w:b/>
          <w:bCs/>
          <w:color w:val="000000"/>
          <w:sz w:val="24"/>
          <w:szCs w:val="24"/>
          <w:highlight w:val="none"/>
        </w:rPr>
      </w:pPr>
      <w:r>
        <w:rPr>
          <w:rFonts w:ascii="Times New Roman" w:hAnsi="Times New Roman"/>
          <w:b/>
          <w:bCs/>
          <w:color w:val="000000"/>
          <w:sz w:val="24"/>
          <w:szCs w:val="24"/>
          <w:highlight w:val="none"/>
        </w:rPr>
        <w:t>5. 乙方的权利和义务</w:t>
      </w:r>
    </w:p>
    <w:p w14:paraId="10172AF0">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5.1 签署合同后，乙方应确定项目负责人（或项目联系人），负责与本合同有关的事务。</w:t>
      </w:r>
    </w:p>
    <w:p w14:paraId="7BAF9E6B">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5335803C">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5.3乙方有权根据合同约定向甲方收取合同价款。</w:t>
      </w:r>
    </w:p>
    <w:p w14:paraId="45DBC4CA">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5.4国家法律法规规定及</w:t>
      </w:r>
      <w:r>
        <w:rPr>
          <w:rFonts w:ascii="Times New Roman" w:hAnsi="Times New Roman"/>
          <w:b/>
          <w:color w:val="000000"/>
          <w:sz w:val="24"/>
          <w:szCs w:val="24"/>
          <w:highlight w:val="none"/>
        </w:rPr>
        <w:t>【政府采购合同专用条款】</w:t>
      </w:r>
      <w:r>
        <w:rPr>
          <w:rFonts w:ascii="Times New Roman" w:hAnsi="Times New Roman"/>
          <w:color w:val="000000"/>
          <w:sz w:val="24"/>
          <w:szCs w:val="24"/>
          <w:highlight w:val="none"/>
        </w:rPr>
        <w:t>约定应由乙方承担的其他义务和责任。</w:t>
      </w:r>
    </w:p>
    <w:p w14:paraId="1771C588">
      <w:pPr>
        <w:numPr>
          <w:ilvl w:val="0"/>
          <w:numId w:val="14"/>
        </w:numPr>
        <w:spacing w:line="400" w:lineRule="exact"/>
        <w:ind w:firstLine="482"/>
        <w:rPr>
          <w:rFonts w:ascii="Times New Roman" w:hAnsi="Times New Roman"/>
          <w:b/>
          <w:bCs/>
          <w:color w:val="000000"/>
          <w:sz w:val="24"/>
          <w:szCs w:val="24"/>
          <w:highlight w:val="none"/>
        </w:rPr>
      </w:pPr>
      <w:r>
        <w:rPr>
          <w:rFonts w:ascii="Times New Roman" w:hAnsi="Times New Roman"/>
          <w:b/>
          <w:bCs/>
          <w:color w:val="000000"/>
          <w:sz w:val="24"/>
          <w:szCs w:val="24"/>
          <w:highlight w:val="none"/>
        </w:rPr>
        <w:t>合同履行</w:t>
      </w:r>
    </w:p>
    <w:p w14:paraId="07A4031D">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6.1 甲乙双方应当按照</w:t>
      </w:r>
      <w:r>
        <w:rPr>
          <w:rFonts w:ascii="Times New Roman" w:hAnsi="Times New Roman"/>
          <w:b/>
          <w:bCs/>
          <w:color w:val="000000"/>
          <w:sz w:val="24"/>
          <w:szCs w:val="24"/>
          <w:highlight w:val="none"/>
        </w:rPr>
        <w:t>【政府采购合同专用条款】</w:t>
      </w:r>
      <w:r>
        <w:rPr>
          <w:rFonts w:ascii="Times New Roman" w:hAnsi="Times New Roman"/>
          <w:color w:val="000000"/>
          <w:sz w:val="24"/>
          <w:szCs w:val="24"/>
          <w:highlight w:val="none"/>
        </w:rPr>
        <w:t>约定顺序履行合同义务；如果没有先后顺序的，应当同时履行。</w:t>
      </w:r>
    </w:p>
    <w:p w14:paraId="3890E67E">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6.2 甲乙双方按照合同约定顺序履行合同义务时，应当先履行一方未履行的，后履行一方有权拒绝其履行请求。先履行一方履行不符合约定的，后履行一方有权拒绝其相应的履行请求。</w:t>
      </w:r>
    </w:p>
    <w:p w14:paraId="1343F269">
      <w:pPr>
        <w:spacing w:line="400" w:lineRule="exact"/>
        <w:ind w:firstLine="482"/>
        <w:rPr>
          <w:rFonts w:ascii="Times New Roman" w:hAnsi="Times New Roman"/>
          <w:b/>
          <w:bCs/>
          <w:color w:val="000000"/>
          <w:sz w:val="24"/>
          <w:szCs w:val="24"/>
          <w:highlight w:val="none"/>
        </w:rPr>
      </w:pPr>
      <w:r>
        <w:rPr>
          <w:rFonts w:ascii="Times New Roman" w:hAnsi="Times New Roman"/>
          <w:b/>
          <w:bCs/>
          <w:color w:val="000000"/>
          <w:sz w:val="24"/>
          <w:szCs w:val="24"/>
          <w:highlight w:val="none"/>
        </w:rPr>
        <w:t>7. 货物包装、运输、保险和交付要求</w:t>
      </w:r>
    </w:p>
    <w:p w14:paraId="3D85D295">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7.1 本合同</w:t>
      </w:r>
      <w:r>
        <w:rPr>
          <w:rFonts w:ascii="Times New Roman" w:hAnsi="Times New Roman"/>
          <w:bCs/>
          <w:color w:val="000000"/>
          <w:sz w:val="24"/>
          <w:szCs w:val="24"/>
          <w:highlight w:val="none"/>
        </w:rPr>
        <w:t>涉及商品包装、快递包装的，</w:t>
      </w:r>
      <w:r>
        <w:rPr>
          <w:rFonts w:ascii="Times New Roman" w:hAnsi="Times New Roman"/>
          <w:color w:val="000000"/>
          <w:sz w:val="24"/>
          <w:szCs w:val="24"/>
          <w:highlight w:val="none"/>
        </w:rPr>
        <w:t>除</w:t>
      </w:r>
      <w:r>
        <w:rPr>
          <w:rFonts w:ascii="Times New Roman" w:hAnsi="Times New Roman"/>
          <w:b/>
          <w:color w:val="000000"/>
          <w:sz w:val="24"/>
          <w:szCs w:val="24"/>
          <w:highlight w:val="none"/>
        </w:rPr>
        <w:t>【政府采购合同专用条款】</w:t>
      </w:r>
      <w:r>
        <w:rPr>
          <w:rFonts w:ascii="Times New Roman" w:hAnsi="Times New Roman"/>
          <w:bCs/>
          <w:color w:val="000000"/>
          <w:sz w:val="24"/>
          <w:szCs w:val="24"/>
          <w:highlight w:val="none"/>
        </w:rPr>
        <w:t>另有约定外，</w:t>
      </w:r>
      <w:r>
        <w:rPr>
          <w:rFonts w:ascii="Times New Roman" w:hAnsi="Times New Roman"/>
          <w:color w:val="000000"/>
          <w:sz w:val="24"/>
          <w:szCs w:val="24"/>
          <w:highlight w:val="none"/>
        </w:rPr>
        <w:t>包装应适应远距离运输、防潮、防震、防锈和防野蛮装卸等要求，确保货物安全无损地运抵</w:t>
      </w:r>
      <w:r>
        <w:rPr>
          <w:rFonts w:ascii="Times New Roman" w:hAnsi="Times New Roman"/>
          <w:b/>
          <w:color w:val="000000"/>
          <w:sz w:val="24"/>
          <w:szCs w:val="24"/>
          <w:highlight w:val="none"/>
        </w:rPr>
        <w:t>【政府采购合同专用条款】</w:t>
      </w:r>
      <w:r>
        <w:rPr>
          <w:rFonts w:ascii="Times New Roman" w:hAnsi="Times New Roman"/>
          <w:bCs/>
          <w:color w:val="000000"/>
          <w:sz w:val="24"/>
          <w:szCs w:val="24"/>
          <w:highlight w:val="none"/>
        </w:rPr>
        <w:t>约定的</w:t>
      </w:r>
      <w:r>
        <w:rPr>
          <w:rFonts w:ascii="Times New Roman" w:hAnsi="Times New Roman"/>
          <w:color w:val="000000"/>
          <w:sz w:val="24"/>
          <w:szCs w:val="24"/>
          <w:highlight w:val="none"/>
        </w:rPr>
        <w:t>指定现场。</w:t>
      </w:r>
    </w:p>
    <w:p w14:paraId="5B5CAAC6">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7.2 除</w:t>
      </w:r>
      <w:r>
        <w:rPr>
          <w:rFonts w:ascii="Times New Roman" w:hAnsi="Times New Roman"/>
          <w:b/>
          <w:color w:val="000000"/>
          <w:sz w:val="24"/>
          <w:szCs w:val="24"/>
          <w:highlight w:val="none"/>
        </w:rPr>
        <w:t>【政府采购合同专用条款】</w:t>
      </w:r>
      <w:r>
        <w:rPr>
          <w:rFonts w:ascii="Times New Roman" w:hAnsi="Times New Roman"/>
          <w:bCs/>
          <w:color w:val="000000"/>
          <w:sz w:val="24"/>
          <w:szCs w:val="24"/>
          <w:highlight w:val="none"/>
        </w:rPr>
        <w:t>另有约定外，</w:t>
      </w:r>
      <w:r>
        <w:rPr>
          <w:rFonts w:ascii="Times New Roman" w:hAnsi="Times New Roman"/>
          <w:color w:val="000000"/>
          <w:sz w:val="24"/>
          <w:szCs w:val="24"/>
          <w:highlight w:val="none"/>
        </w:rPr>
        <w:t>乙方负责办理将货物运抵本合同规定的交货地点，并装卸、交付至甲方的一切运输事项，相关费用应包含在合同价款中。</w:t>
      </w:r>
    </w:p>
    <w:p w14:paraId="0C8555C7">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7.3 货物保险要求按</w:t>
      </w:r>
      <w:r>
        <w:rPr>
          <w:rFonts w:ascii="Times New Roman" w:hAnsi="Times New Roman"/>
          <w:b/>
          <w:color w:val="000000"/>
          <w:sz w:val="24"/>
          <w:szCs w:val="24"/>
          <w:highlight w:val="none"/>
        </w:rPr>
        <w:t>【政府采购合同专用条款】</w:t>
      </w:r>
      <w:r>
        <w:rPr>
          <w:rFonts w:ascii="Times New Roman" w:hAnsi="Times New Roman"/>
          <w:bCs/>
          <w:color w:val="000000"/>
          <w:sz w:val="24"/>
          <w:szCs w:val="24"/>
          <w:highlight w:val="none"/>
        </w:rPr>
        <w:t>规定执行</w:t>
      </w:r>
      <w:r>
        <w:rPr>
          <w:rFonts w:ascii="Times New Roman" w:hAnsi="Times New Roman"/>
          <w:color w:val="000000"/>
          <w:sz w:val="24"/>
          <w:szCs w:val="24"/>
          <w:highlight w:val="none"/>
        </w:rPr>
        <w:t>。</w:t>
      </w:r>
    </w:p>
    <w:p w14:paraId="68A16263">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010BCB25">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7.5 乙方在运输到达之前应提前通知甲方，并提示货物运输装卸的注意事项，甲方配合乙方做好货物的接收工作。</w:t>
      </w:r>
    </w:p>
    <w:p w14:paraId="3FF1B621">
      <w:pPr>
        <w:pStyle w:val="503"/>
        <w:ind w:firstLine="480"/>
        <w:jc w:val="both"/>
        <w:rPr>
          <w:rFonts w:ascii="Times New Roman" w:hAnsi="Times New Roman" w:cs="Times New Roman"/>
          <w:color w:val="000000"/>
          <w:sz w:val="24"/>
          <w:szCs w:val="24"/>
          <w:highlight w:val="none"/>
        </w:rPr>
      </w:pPr>
      <w:r>
        <w:rPr>
          <w:rFonts w:ascii="Times New Roman" w:hAnsi="Times New Roman" w:eastAsia="宋体" w:cs="Times New Roman"/>
          <w:color w:val="000000"/>
          <w:sz w:val="24"/>
          <w:szCs w:val="24"/>
          <w:highlight w:val="none"/>
        </w:rPr>
        <w:t>7.6 如因包装、运输问题导致货物损毁、丢失或者品质下降，甲方有权要求降价、换货、拒收部分或整批货物，由此产生的费用和损失，均由乙方承担。</w:t>
      </w:r>
    </w:p>
    <w:p w14:paraId="6D6155D8">
      <w:pPr>
        <w:spacing w:line="400" w:lineRule="exact"/>
        <w:ind w:firstLine="482"/>
        <w:rPr>
          <w:rFonts w:ascii="Times New Roman" w:hAnsi="Times New Roman"/>
          <w:b/>
          <w:color w:val="000000"/>
          <w:sz w:val="24"/>
          <w:szCs w:val="24"/>
          <w:highlight w:val="none"/>
        </w:rPr>
      </w:pPr>
      <w:r>
        <w:rPr>
          <w:rFonts w:ascii="Times New Roman" w:hAnsi="Times New Roman"/>
          <w:b/>
          <w:color w:val="000000"/>
          <w:sz w:val="24"/>
          <w:szCs w:val="24"/>
          <w:highlight w:val="none"/>
        </w:rPr>
        <w:t>8. 质量标准和保证</w:t>
      </w:r>
    </w:p>
    <w:p w14:paraId="790F049E">
      <w:pPr>
        <w:pStyle w:val="88"/>
        <w:spacing w:line="400" w:lineRule="exact"/>
        <w:ind w:firstLine="480"/>
        <w:rPr>
          <w:rFonts w:ascii="Times New Roman" w:hAnsi="Times New Roman" w:cs="Times New Roman"/>
          <w:b/>
          <w:color w:val="000000"/>
          <w:sz w:val="24"/>
          <w:szCs w:val="24"/>
          <w:highlight w:val="none"/>
        </w:rPr>
      </w:pPr>
      <w:r>
        <w:rPr>
          <w:rFonts w:ascii="Times New Roman" w:hAnsi="Times New Roman" w:cs="Times New Roman"/>
          <w:color w:val="000000"/>
          <w:sz w:val="24"/>
          <w:szCs w:val="24"/>
          <w:highlight w:val="none"/>
        </w:rPr>
        <w:t>8.1 质量标准</w:t>
      </w:r>
    </w:p>
    <w:p w14:paraId="29E5CBC2">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5EAE118">
      <w:pPr>
        <w:pStyle w:val="88"/>
        <w:spacing w:line="400" w:lineRule="exact"/>
        <w:ind w:firstLine="480"/>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（2）采用中华人民共和国法定计量单位。</w:t>
      </w:r>
    </w:p>
    <w:p w14:paraId="75DAFCBF">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（3）乙方所提供的货物应符合国家有关安全、环保、卫生的规定。</w:t>
      </w:r>
    </w:p>
    <w:p w14:paraId="18FB8517">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（4）乙方应向甲方提交所提供货物的技术文件，包括相应的中文技术文件，如：产品目录、图纸、操作手册、使用说明、维护手册或服务指南等。上述文件应包装好随货物一同发运。</w:t>
      </w:r>
    </w:p>
    <w:p w14:paraId="5FD7B350">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8.2 保证</w:t>
      </w:r>
    </w:p>
    <w:p w14:paraId="1222D86C">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b/>
          <w:color w:val="000000"/>
          <w:sz w:val="24"/>
          <w:szCs w:val="24"/>
          <w:highlight w:val="none"/>
        </w:rPr>
        <w:t>【政府采购合同专用条款】</w:t>
      </w:r>
      <w:r>
        <w:rPr>
          <w:rFonts w:ascii="Times New Roman" w:hAnsi="Times New Roman"/>
          <w:color w:val="000000"/>
          <w:sz w:val="24"/>
          <w:szCs w:val="24"/>
          <w:highlight w:val="none"/>
        </w:rPr>
        <w:t>规定或乙方书面承诺（两者以较长的为准）的质量保证期内，本保证保持有效。</w:t>
      </w:r>
    </w:p>
    <w:p w14:paraId="6B795C3B">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（2）在质量保证期内所发现的缺陷，甲方应尽快以书面形式通知乙方。</w:t>
      </w:r>
    </w:p>
    <w:p w14:paraId="4DB6B32A">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（3）乙方收到通知后，应在</w:t>
      </w:r>
      <w:r>
        <w:rPr>
          <w:rFonts w:ascii="Times New Roman" w:hAnsi="Times New Roman"/>
          <w:b/>
          <w:color w:val="000000"/>
          <w:sz w:val="24"/>
          <w:szCs w:val="24"/>
          <w:highlight w:val="none"/>
        </w:rPr>
        <w:t>【政府采购合同专用条款】</w:t>
      </w:r>
      <w:r>
        <w:rPr>
          <w:rFonts w:ascii="Times New Roman" w:hAnsi="Times New Roman"/>
          <w:color w:val="000000"/>
          <w:sz w:val="24"/>
          <w:szCs w:val="24"/>
          <w:highlight w:val="none"/>
        </w:rPr>
        <w:t>规定的响应时间内以合理的速度免费维修或更换有缺陷的货物或部件。</w:t>
      </w:r>
    </w:p>
    <w:p w14:paraId="0A6F213C">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57AFF997">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（5）乙方在约定的时间内未能弥补缺陷，甲方可采取必要的补救措施，但其风险和费用将由乙方承担，甲方根据合同约定对乙方行使的其他权利不受影响。</w:t>
      </w:r>
    </w:p>
    <w:p w14:paraId="5F53C164">
      <w:pPr>
        <w:spacing w:line="400" w:lineRule="exact"/>
        <w:ind w:firstLine="482"/>
        <w:rPr>
          <w:rFonts w:ascii="Times New Roman" w:hAnsi="Times New Roman"/>
          <w:b/>
          <w:bCs/>
          <w:color w:val="000000"/>
          <w:sz w:val="24"/>
          <w:szCs w:val="24"/>
          <w:highlight w:val="none"/>
        </w:rPr>
      </w:pPr>
      <w:r>
        <w:rPr>
          <w:rFonts w:ascii="Times New Roman" w:hAnsi="Times New Roman"/>
          <w:b/>
          <w:bCs/>
          <w:color w:val="000000"/>
          <w:sz w:val="24"/>
          <w:szCs w:val="24"/>
          <w:highlight w:val="none"/>
        </w:rPr>
        <w:t>9. 权利瑕疵担保</w:t>
      </w:r>
    </w:p>
    <w:p w14:paraId="3BA2193E">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9.1 乙方保证对其出售的货物享有合法的权利。</w:t>
      </w:r>
    </w:p>
    <w:p w14:paraId="2A1EEF98">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9.2 乙方保证在交付的货物上不存在抵押权等担保物权。</w:t>
      </w:r>
    </w:p>
    <w:p w14:paraId="7157F3AB">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9.3 如甲方使用上述货物构成对第三人侵权的，则由乙方承担全部责任。</w:t>
      </w:r>
    </w:p>
    <w:p w14:paraId="1B3BA12C">
      <w:pPr>
        <w:spacing w:line="400" w:lineRule="exact"/>
        <w:ind w:firstLine="482"/>
        <w:rPr>
          <w:rFonts w:ascii="Times New Roman" w:hAnsi="Times New Roman"/>
          <w:b/>
          <w:bCs/>
          <w:color w:val="000000"/>
          <w:sz w:val="24"/>
          <w:szCs w:val="24"/>
          <w:highlight w:val="none"/>
        </w:rPr>
      </w:pPr>
      <w:r>
        <w:rPr>
          <w:rFonts w:ascii="Times New Roman" w:hAnsi="Times New Roman"/>
          <w:b/>
          <w:bCs/>
          <w:color w:val="000000"/>
          <w:sz w:val="24"/>
          <w:szCs w:val="24"/>
          <w:highlight w:val="none"/>
        </w:rPr>
        <w:t>10. 知识产权保护</w:t>
      </w:r>
    </w:p>
    <w:p w14:paraId="09251C50">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2B231D0A">
      <w:pPr>
        <w:spacing w:line="400" w:lineRule="exact"/>
        <w:ind w:firstLine="482"/>
        <w:rPr>
          <w:rFonts w:ascii="Times New Roman" w:hAnsi="Times New Roman"/>
          <w:b/>
          <w:bCs/>
          <w:color w:val="000000"/>
          <w:sz w:val="24"/>
          <w:szCs w:val="24"/>
          <w:highlight w:val="none"/>
        </w:rPr>
      </w:pPr>
      <w:r>
        <w:rPr>
          <w:rFonts w:ascii="Times New Roman" w:hAnsi="Times New Roman"/>
          <w:b/>
          <w:bCs/>
          <w:color w:val="000000"/>
          <w:sz w:val="24"/>
          <w:szCs w:val="24"/>
          <w:highlight w:val="none"/>
        </w:rPr>
        <w:t>11. 保密义务</w:t>
      </w:r>
    </w:p>
    <w:p w14:paraId="3581986C">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color w:val="000000"/>
          <w:sz w:val="24"/>
          <w:szCs w:val="24"/>
          <w:highlight w:val="none"/>
        </w:rPr>
        <w:t>【政府采购合同专用条款】</w:t>
      </w:r>
      <w:r>
        <w:rPr>
          <w:rFonts w:ascii="Times New Roman" w:hAnsi="Times New Roman"/>
          <w:color w:val="000000"/>
          <w:sz w:val="24"/>
          <w:szCs w:val="24"/>
          <w:highlight w:val="none"/>
        </w:rPr>
        <w:t>中约定。</w:t>
      </w:r>
    </w:p>
    <w:p w14:paraId="2F1AE60E">
      <w:pPr>
        <w:spacing w:line="400" w:lineRule="exact"/>
        <w:ind w:firstLine="482"/>
        <w:rPr>
          <w:rFonts w:ascii="Times New Roman" w:hAnsi="Times New Roman"/>
          <w:b/>
          <w:bCs/>
          <w:color w:val="000000"/>
          <w:sz w:val="24"/>
          <w:szCs w:val="24"/>
          <w:highlight w:val="none"/>
        </w:rPr>
      </w:pPr>
      <w:r>
        <w:rPr>
          <w:rFonts w:ascii="Times New Roman" w:hAnsi="Times New Roman"/>
          <w:b/>
          <w:bCs/>
          <w:color w:val="000000"/>
          <w:sz w:val="24"/>
          <w:szCs w:val="24"/>
          <w:highlight w:val="none"/>
        </w:rPr>
        <w:t>12. 合同价款支付</w:t>
      </w:r>
    </w:p>
    <w:p w14:paraId="194E9DFC">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12.1 合同价款支付按照国库集中支付制度及财政管理相关规定执行。</w:t>
      </w:r>
    </w:p>
    <w:p w14:paraId="67F1E8CD">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Times New Roman" w:hAnsi="Times New Roman"/>
          <w:b/>
          <w:bCs/>
          <w:color w:val="000000"/>
          <w:sz w:val="24"/>
          <w:szCs w:val="24"/>
          <w:highlight w:val="none"/>
        </w:rPr>
        <w:t>政府采购合同专用条款</w:t>
      </w:r>
      <w:r>
        <w:rPr>
          <w:rFonts w:ascii="Times New Roman" w:hAnsi="Times New Roman"/>
          <w:color w:val="000000"/>
          <w:sz w:val="24"/>
          <w:szCs w:val="24"/>
          <w:highlight w:val="none"/>
        </w:rPr>
        <w:t>】中约定。</w:t>
      </w:r>
    </w:p>
    <w:p w14:paraId="7D4B2E55">
      <w:pPr>
        <w:spacing w:line="400" w:lineRule="exact"/>
        <w:ind w:firstLine="482"/>
        <w:rPr>
          <w:rFonts w:ascii="Times New Roman" w:hAnsi="Times New Roman"/>
          <w:b/>
          <w:bCs/>
          <w:color w:val="000000"/>
          <w:sz w:val="24"/>
          <w:szCs w:val="24"/>
          <w:highlight w:val="none"/>
        </w:rPr>
      </w:pPr>
      <w:r>
        <w:rPr>
          <w:rFonts w:ascii="Times New Roman" w:hAnsi="Times New Roman"/>
          <w:b/>
          <w:bCs/>
          <w:color w:val="000000"/>
          <w:sz w:val="24"/>
          <w:szCs w:val="24"/>
          <w:highlight w:val="none"/>
        </w:rPr>
        <w:t>13. 履约保证金</w:t>
      </w:r>
    </w:p>
    <w:p w14:paraId="1AFD044B">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13.1 乙方应当以支票、汇票、本票或者金融机构、担保机构出具的保函等非现金形式提交。</w:t>
      </w:r>
    </w:p>
    <w:p w14:paraId="40DED524">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13.2 如果乙方出现</w:t>
      </w:r>
      <w:r>
        <w:rPr>
          <w:rFonts w:ascii="Times New Roman" w:hAnsi="Times New Roman"/>
          <w:b/>
          <w:bCs/>
          <w:color w:val="000000"/>
          <w:sz w:val="24"/>
          <w:szCs w:val="24"/>
          <w:highlight w:val="none"/>
        </w:rPr>
        <w:t>【政府采购合同专用条款】</w:t>
      </w:r>
      <w:r>
        <w:rPr>
          <w:rFonts w:ascii="Times New Roman" w:hAnsi="Times New Roman"/>
          <w:color w:val="000000"/>
          <w:sz w:val="24"/>
          <w:szCs w:val="24"/>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2A673F1D">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13.3 甲方在项目通过验收后按照</w:t>
      </w:r>
      <w:r>
        <w:rPr>
          <w:rFonts w:ascii="Times New Roman" w:hAnsi="Times New Roman"/>
          <w:b/>
          <w:color w:val="000000"/>
          <w:sz w:val="24"/>
          <w:szCs w:val="24"/>
          <w:highlight w:val="none"/>
        </w:rPr>
        <w:t>【政府采购合同专用条款】</w:t>
      </w:r>
      <w:r>
        <w:rPr>
          <w:rFonts w:ascii="Times New Roman" w:hAnsi="Times New Roman"/>
          <w:color w:val="000000"/>
          <w:sz w:val="24"/>
          <w:szCs w:val="24"/>
          <w:highlight w:val="none"/>
        </w:rPr>
        <w:t>规定的时间内将履约保证金退还乙方；逾期退还的，乙方</w:t>
      </w:r>
      <w:r>
        <w:rPr>
          <w:rFonts w:hint="eastAsia" w:ascii="Times New Roman" w:hAnsi="Times New Roman"/>
          <w:color w:val="000000"/>
          <w:sz w:val="24"/>
          <w:szCs w:val="24"/>
          <w:highlight w:val="none"/>
          <w:lang w:eastAsia="zh-CN"/>
        </w:rPr>
        <w:t>可以</w:t>
      </w:r>
      <w:r>
        <w:rPr>
          <w:rFonts w:ascii="Times New Roman" w:hAnsi="Times New Roman"/>
          <w:color w:val="000000"/>
          <w:sz w:val="24"/>
          <w:szCs w:val="24"/>
          <w:highlight w:val="none"/>
        </w:rPr>
        <w:t>要求甲方支付违约金，违约金按照</w:t>
      </w:r>
      <w:r>
        <w:rPr>
          <w:rFonts w:ascii="Times New Roman" w:hAnsi="Times New Roman"/>
          <w:b/>
          <w:color w:val="000000"/>
          <w:sz w:val="24"/>
          <w:szCs w:val="24"/>
          <w:highlight w:val="none"/>
        </w:rPr>
        <w:t>【政府采购合同专用条款】</w:t>
      </w:r>
      <w:r>
        <w:rPr>
          <w:rFonts w:ascii="Times New Roman" w:hAnsi="Times New Roman"/>
          <w:color w:val="000000"/>
          <w:sz w:val="24"/>
          <w:szCs w:val="24"/>
          <w:highlight w:val="none"/>
        </w:rPr>
        <w:t>规定支付。</w:t>
      </w:r>
    </w:p>
    <w:p w14:paraId="6E3D9BC0">
      <w:pPr>
        <w:spacing w:line="400" w:lineRule="exact"/>
        <w:ind w:firstLine="482"/>
        <w:rPr>
          <w:rFonts w:ascii="Times New Roman" w:hAnsi="Times New Roman"/>
          <w:b/>
          <w:color w:val="000000"/>
          <w:sz w:val="24"/>
          <w:szCs w:val="24"/>
          <w:highlight w:val="none"/>
        </w:rPr>
      </w:pPr>
      <w:r>
        <w:rPr>
          <w:rFonts w:ascii="Times New Roman" w:hAnsi="Times New Roman"/>
          <w:b/>
          <w:bCs/>
          <w:color w:val="000000"/>
          <w:sz w:val="24"/>
          <w:szCs w:val="24"/>
          <w:highlight w:val="none"/>
        </w:rPr>
        <w:t xml:space="preserve">14. </w:t>
      </w:r>
      <w:r>
        <w:rPr>
          <w:rFonts w:ascii="Times New Roman" w:hAnsi="Times New Roman"/>
          <w:b/>
          <w:color w:val="000000"/>
          <w:sz w:val="24"/>
          <w:szCs w:val="24"/>
          <w:highlight w:val="none"/>
        </w:rPr>
        <w:t>售后服务</w:t>
      </w:r>
    </w:p>
    <w:p w14:paraId="59F7DCC7">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14.1 除项目不涉及或采购活动中明确约定无须承担外，乙方还应提供下列服务：</w:t>
      </w:r>
    </w:p>
    <w:p w14:paraId="3EBF472B">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（1）货物的现场移动、安装、调试、启动监督及技术支持；</w:t>
      </w:r>
    </w:p>
    <w:p w14:paraId="5C3957A4">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（2）提供货物组装和维修所需的专用工具和辅助材料；</w:t>
      </w:r>
    </w:p>
    <w:p w14:paraId="66B8F737">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（3）在</w:t>
      </w:r>
      <w:r>
        <w:rPr>
          <w:rFonts w:ascii="Times New Roman" w:hAnsi="Times New Roman"/>
          <w:b/>
          <w:bCs/>
          <w:color w:val="000000"/>
          <w:sz w:val="24"/>
          <w:szCs w:val="24"/>
          <w:highlight w:val="none"/>
        </w:rPr>
        <w:t>【政府采购合同专用条款】</w:t>
      </w:r>
      <w:r>
        <w:rPr>
          <w:rFonts w:ascii="Times New Roman" w:hAnsi="Times New Roman"/>
          <w:color w:val="000000"/>
          <w:sz w:val="24"/>
          <w:szCs w:val="24"/>
          <w:highlight w:val="none"/>
        </w:rPr>
        <w:t>约定的期限内对所有的货物实施运行监督、维修，但前提条件是该服务并不能免除乙方在质量保证期内所承担的义务；</w:t>
      </w:r>
    </w:p>
    <w:p w14:paraId="7600B97A">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（4）在制造商所在地或指定现场就货物的安装、启动、运营、维护、废弃处置等对甲方操作人员进行培训；</w:t>
      </w:r>
    </w:p>
    <w:p w14:paraId="6CCD625C">
      <w:pPr>
        <w:pStyle w:val="503"/>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（5）依照法律、行政法规的规定或者按照</w:t>
      </w:r>
      <w:r>
        <w:rPr>
          <w:rFonts w:ascii="Times New Roman" w:hAnsi="Times New Roman" w:eastAsia="宋体" w:cs="Times New Roman"/>
          <w:b/>
          <w:bCs/>
          <w:color w:val="000000"/>
          <w:sz w:val="24"/>
          <w:szCs w:val="24"/>
          <w:highlight w:val="none"/>
        </w:rPr>
        <w:t>【政府采购合同专用条款】</w:t>
      </w:r>
      <w:r>
        <w:rPr>
          <w:rFonts w:ascii="Times New Roman" w:hAnsi="Times New Roman" w:eastAsia="宋体" w:cs="Times New Roman"/>
          <w:color w:val="000000"/>
          <w:sz w:val="24"/>
          <w:szCs w:val="24"/>
          <w:highlight w:val="none"/>
        </w:rPr>
        <w:t>约定，货物在有效使用年限届满后应予回收的，乙方有自行或委托第三人对货物予以回收的义务；</w:t>
      </w:r>
    </w:p>
    <w:p w14:paraId="70361A6A">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（6）</w:t>
      </w:r>
      <w:r>
        <w:rPr>
          <w:rFonts w:ascii="Times New Roman" w:hAnsi="Times New Roman"/>
          <w:b/>
          <w:color w:val="000000"/>
          <w:sz w:val="24"/>
          <w:szCs w:val="24"/>
          <w:highlight w:val="none"/>
        </w:rPr>
        <w:t>【政府采购合同专用条款】</w:t>
      </w:r>
      <w:r>
        <w:rPr>
          <w:rFonts w:ascii="Times New Roman" w:hAnsi="Times New Roman"/>
          <w:color w:val="000000"/>
          <w:sz w:val="24"/>
          <w:szCs w:val="24"/>
          <w:highlight w:val="none"/>
        </w:rPr>
        <w:t>规定由乙方提供的其他服务。</w:t>
      </w:r>
    </w:p>
    <w:p w14:paraId="2DDAB234">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14.2 乙方提供的售后服务的费用已包含在合同价款中，甲方不再另行支付。</w:t>
      </w:r>
    </w:p>
    <w:p w14:paraId="3B6D807B">
      <w:pPr>
        <w:spacing w:line="400" w:lineRule="exact"/>
        <w:ind w:firstLine="482"/>
        <w:rPr>
          <w:rFonts w:ascii="Times New Roman" w:hAnsi="Times New Roman"/>
          <w:b/>
          <w:bCs/>
          <w:color w:val="000000"/>
          <w:sz w:val="24"/>
          <w:szCs w:val="24"/>
          <w:highlight w:val="none"/>
        </w:rPr>
      </w:pPr>
      <w:r>
        <w:rPr>
          <w:rFonts w:ascii="Times New Roman" w:hAnsi="Times New Roman"/>
          <w:b/>
          <w:bCs/>
          <w:color w:val="000000"/>
          <w:sz w:val="24"/>
          <w:szCs w:val="24"/>
          <w:highlight w:val="none"/>
        </w:rPr>
        <w:t>15. 违约责任</w:t>
      </w:r>
    </w:p>
    <w:p w14:paraId="0B2B987B">
      <w:pPr>
        <w:spacing w:line="400" w:lineRule="exact"/>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15.1质量瑕疵的违约责任</w:t>
      </w:r>
    </w:p>
    <w:p w14:paraId="39260372">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乙方提供的产品不符合合同约定的质量标准或存在产品质量缺陷，甲方有权要求乙方根据</w:t>
      </w:r>
      <w:r>
        <w:rPr>
          <w:rFonts w:ascii="Times New Roman" w:hAnsi="Times New Roman"/>
          <w:b/>
          <w:color w:val="000000"/>
          <w:sz w:val="24"/>
          <w:szCs w:val="24"/>
          <w:highlight w:val="none"/>
        </w:rPr>
        <w:t>【政府采购合同专用条款】</w:t>
      </w:r>
      <w:r>
        <w:rPr>
          <w:rFonts w:ascii="Times New Roman" w:hAnsi="Times New Roman"/>
          <w:bCs/>
          <w:color w:val="000000"/>
          <w:sz w:val="24"/>
          <w:szCs w:val="24"/>
          <w:highlight w:val="none"/>
        </w:rPr>
        <w:t>要求</w:t>
      </w:r>
      <w:r>
        <w:rPr>
          <w:rFonts w:ascii="Times New Roman" w:hAnsi="Times New Roman"/>
          <w:color w:val="000000"/>
          <w:sz w:val="24"/>
          <w:szCs w:val="24"/>
          <w:highlight w:val="none"/>
        </w:rPr>
        <w:t>及时修理、重作、更换，并承担由此给甲方造成的损失。</w:t>
      </w:r>
    </w:p>
    <w:p w14:paraId="756F8B3A">
      <w:pPr>
        <w:spacing w:line="400" w:lineRule="exact"/>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15.2 迟延交货的违约责任</w:t>
      </w:r>
    </w:p>
    <w:p w14:paraId="0AA573EE">
      <w:pPr>
        <w:spacing w:line="400" w:lineRule="exact"/>
        <w:ind w:firstLine="480"/>
        <w:rPr>
          <w:rFonts w:ascii="Times New Roman" w:hAnsi="Times New Roman"/>
          <w:bCs/>
          <w:color w:val="000000"/>
          <w:sz w:val="24"/>
          <w:szCs w:val="24"/>
          <w:highlight w:val="none"/>
        </w:rPr>
      </w:pPr>
      <w:r>
        <w:rPr>
          <w:rFonts w:ascii="Times New Roman" w:hAnsi="Times New Roman"/>
          <w:color w:val="000000"/>
          <w:sz w:val="24"/>
          <w:szCs w:val="24"/>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1C483FB">
      <w:pPr>
        <w:spacing w:line="400" w:lineRule="exact"/>
        <w:ind w:firstLine="480"/>
        <w:rPr>
          <w:rFonts w:ascii="Times New Roman" w:hAnsi="Times New Roman"/>
          <w:bCs/>
          <w:color w:val="000000"/>
          <w:sz w:val="24"/>
          <w:szCs w:val="24"/>
          <w:highlight w:val="none"/>
        </w:rPr>
      </w:pPr>
      <w:r>
        <w:rPr>
          <w:rFonts w:ascii="Times New Roman" w:hAnsi="Times New Roman"/>
          <w:color w:val="000000"/>
          <w:sz w:val="24"/>
          <w:szCs w:val="24"/>
          <w:highlight w:val="none"/>
        </w:rPr>
        <w:t>（2）如果乙方没有按照合同规定的时间交货和提供相关服务，甲方有权从货款中扣除误期赔偿费而不影响合同项下的其他补救方法，赔偿费按</w:t>
      </w:r>
      <w:r>
        <w:rPr>
          <w:rFonts w:ascii="Times New Roman" w:hAnsi="Times New Roman"/>
          <w:b/>
          <w:color w:val="000000"/>
          <w:sz w:val="24"/>
          <w:szCs w:val="24"/>
          <w:highlight w:val="none"/>
        </w:rPr>
        <w:t>【政府采购合同专用条款】</w:t>
      </w:r>
      <w:r>
        <w:rPr>
          <w:rFonts w:ascii="Times New Roman" w:hAnsi="Times New Roman"/>
          <w:color w:val="000000"/>
          <w:sz w:val="24"/>
          <w:szCs w:val="24"/>
          <w:highlight w:val="none"/>
        </w:rPr>
        <w:t>规定执行。如果涉及公共利益，且赔偿金额无法弥补公共利益损失，甲方可要求继续履行或者采取其他补救措施。</w:t>
      </w:r>
    </w:p>
    <w:p w14:paraId="0CBBC63D">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15.3 迟延支付的违约责任</w:t>
      </w:r>
    </w:p>
    <w:p w14:paraId="54B508A1">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甲方存在迟延支付乙方合同款项的，应当承担</w:t>
      </w:r>
      <w:r>
        <w:rPr>
          <w:rFonts w:ascii="Times New Roman" w:hAnsi="Times New Roman"/>
          <w:b/>
          <w:bCs/>
          <w:color w:val="000000"/>
          <w:sz w:val="24"/>
          <w:szCs w:val="24"/>
          <w:highlight w:val="none"/>
        </w:rPr>
        <w:t>【政府采购合同专用条款】</w:t>
      </w:r>
      <w:r>
        <w:rPr>
          <w:rFonts w:ascii="Times New Roman" w:hAnsi="Times New Roman"/>
          <w:color w:val="000000"/>
          <w:sz w:val="24"/>
          <w:szCs w:val="24"/>
          <w:highlight w:val="none"/>
        </w:rPr>
        <w:t>规定的逾期付款利息。</w:t>
      </w:r>
    </w:p>
    <w:p w14:paraId="09F34911">
      <w:pPr>
        <w:spacing w:line="400" w:lineRule="exact"/>
        <w:ind w:firstLine="480"/>
        <w:rPr>
          <w:rFonts w:ascii="Times New Roman" w:hAnsi="Times New Roman"/>
          <w:color w:val="000000"/>
          <w:sz w:val="24"/>
          <w:szCs w:val="24"/>
          <w:highlight w:val="none"/>
        </w:rPr>
      </w:pPr>
      <w:r>
        <w:rPr>
          <w:rFonts w:ascii="Times New Roman" w:hAnsi="Times New Roman"/>
          <w:bCs/>
          <w:color w:val="000000"/>
          <w:sz w:val="24"/>
          <w:szCs w:val="24"/>
          <w:highlight w:val="none"/>
        </w:rPr>
        <w:t>15.4其他违约责任根据项目实际需要按</w:t>
      </w:r>
      <w:r>
        <w:rPr>
          <w:rFonts w:ascii="Times New Roman" w:hAnsi="Times New Roman"/>
          <w:b/>
          <w:bCs/>
          <w:color w:val="000000"/>
          <w:sz w:val="24"/>
          <w:szCs w:val="24"/>
          <w:highlight w:val="none"/>
        </w:rPr>
        <w:t>【政府采购合同专用条款】</w:t>
      </w:r>
      <w:r>
        <w:rPr>
          <w:rFonts w:ascii="Times New Roman" w:hAnsi="Times New Roman"/>
          <w:color w:val="000000"/>
          <w:sz w:val="24"/>
          <w:szCs w:val="24"/>
          <w:highlight w:val="none"/>
        </w:rPr>
        <w:t>规定执行。</w:t>
      </w:r>
    </w:p>
    <w:p w14:paraId="5DA6E9D3">
      <w:pPr>
        <w:numPr>
          <w:ilvl w:val="0"/>
          <w:numId w:val="15"/>
        </w:numPr>
        <w:spacing w:line="400" w:lineRule="exact"/>
        <w:ind w:firstLine="482"/>
        <w:rPr>
          <w:rFonts w:ascii="Times New Roman" w:hAnsi="Times New Roman"/>
          <w:b/>
          <w:color w:val="000000"/>
          <w:sz w:val="24"/>
          <w:szCs w:val="24"/>
          <w:highlight w:val="none"/>
        </w:rPr>
      </w:pPr>
      <w:r>
        <w:rPr>
          <w:rFonts w:ascii="Times New Roman" w:hAnsi="Times New Roman"/>
          <w:b/>
          <w:color w:val="000000"/>
          <w:sz w:val="24"/>
          <w:szCs w:val="24"/>
          <w:highlight w:val="none"/>
        </w:rPr>
        <w:t>合同变更、中止与终止</w:t>
      </w:r>
    </w:p>
    <w:p w14:paraId="632BC264">
      <w:pPr>
        <w:spacing w:line="400" w:lineRule="exact"/>
        <w:ind w:left="480"/>
        <w:rPr>
          <w:rFonts w:ascii="Times New Roman" w:hAnsi="Times New Roman"/>
          <w:b/>
          <w:color w:val="000000"/>
          <w:sz w:val="24"/>
          <w:szCs w:val="24"/>
          <w:highlight w:val="none"/>
        </w:rPr>
      </w:pPr>
      <w:r>
        <w:rPr>
          <w:rFonts w:ascii="Times New Roman" w:hAnsi="Times New Roman"/>
          <w:color w:val="000000"/>
          <w:sz w:val="24"/>
          <w:szCs w:val="24"/>
          <w:highlight w:val="none"/>
        </w:rPr>
        <w:t>16.1合同的变更</w:t>
      </w:r>
    </w:p>
    <w:p w14:paraId="7BA27312">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政府采购合同履行中，在不改变合同其他条款的前提下，甲方可以在合同价款10%的范围内追加与合同标的相同的货物，并就此与乙方协商一致后签订补充协议。</w:t>
      </w:r>
    </w:p>
    <w:p w14:paraId="6E064D5C">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16.2合同的中止</w:t>
      </w:r>
    </w:p>
    <w:p w14:paraId="686DEB07">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（1）合同履行过程中因供应商就采购文件、采购过程或结果提起投诉的，甲方认为有必要的，可以中止合同的履行。</w:t>
      </w:r>
    </w:p>
    <w:p w14:paraId="5749AFC3">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（2）合同履行过程中，如果乙方出现以下情形之一的：</w:t>
      </w:r>
    </w:p>
    <w:p w14:paraId="5F406A90">
      <w:pPr>
        <w:spacing w:line="400" w:lineRule="exact"/>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lang w:eastAsia="zh-CN"/>
        </w:rPr>
        <w:t>1.</w:t>
      </w:r>
      <w:r>
        <w:rPr>
          <w:rFonts w:ascii="Times New Roman" w:hAnsi="Times New Roman"/>
          <w:color w:val="000000"/>
          <w:sz w:val="24"/>
          <w:szCs w:val="24"/>
          <w:highlight w:val="none"/>
        </w:rPr>
        <w:t>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C5A574E">
      <w:pPr>
        <w:pStyle w:val="503"/>
        <w:ind w:firstLine="480"/>
        <w:jc w:val="both"/>
        <w:rPr>
          <w:rFonts w:ascii="Times New Roman" w:hAnsi="Times New Roman" w:cs="Times New Roman"/>
          <w:color w:val="000000"/>
          <w:sz w:val="24"/>
          <w:szCs w:val="24"/>
          <w:highlight w:val="none"/>
        </w:rPr>
      </w:pPr>
      <w:r>
        <w:rPr>
          <w:rFonts w:ascii="Times New Roman" w:hAnsi="Times New Roman" w:eastAsia="宋体" w:cs="Times New Roman"/>
          <w:color w:val="000000"/>
          <w:sz w:val="24"/>
          <w:szCs w:val="24"/>
          <w:highlight w:val="none"/>
        </w:rPr>
        <w:t>（3）乙方分立、合并或者变更住所的，应当及时以书面形式告知甲方。乙方没有及时告知甲方，致使合同履行发生困难的，甲方可以中止合同履行并要求乙方承担由此给甲方造成的损失。</w:t>
      </w:r>
    </w:p>
    <w:p w14:paraId="6E40D91E">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（4）甲方不得以行政区划调整、政府换届、机构或者职能调整以及相关责任人更替为由中止合同。</w:t>
      </w:r>
    </w:p>
    <w:p w14:paraId="73BE5D30">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16.3合同的终止</w:t>
      </w:r>
    </w:p>
    <w:p w14:paraId="73924BF7">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（1）合同因有效期限届满而终止；</w:t>
      </w:r>
    </w:p>
    <w:p w14:paraId="192F0890">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（2）乙方未按合同约定履行，构成根本性违约的，甲方有权终止合同，并追究乙方的违约责任。</w:t>
      </w:r>
    </w:p>
    <w:p w14:paraId="7351EA3F">
      <w:pPr>
        <w:pStyle w:val="503"/>
        <w:ind w:firstLine="480"/>
        <w:jc w:val="both"/>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16.4 </w:t>
      </w:r>
      <w:r>
        <w:rPr>
          <w:rFonts w:ascii="Times New Roman" w:hAnsi="Times New Roman" w:eastAsia="宋体" w:cs="Times New Roman"/>
          <w:color w:val="000000"/>
          <w:sz w:val="24"/>
          <w:szCs w:val="24"/>
          <w:highlight w:val="none"/>
        </w:rPr>
        <w:t>涉及国家利益、社会公共利益的情形</w:t>
      </w:r>
    </w:p>
    <w:p w14:paraId="3635DF05">
      <w:pPr>
        <w:pStyle w:val="503"/>
        <w:ind w:firstLine="480"/>
        <w:jc w:val="both"/>
        <w:rPr>
          <w:rFonts w:ascii="Times New Roman" w:hAnsi="Times New Roman" w:cs="Times New Roman"/>
          <w:color w:val="000000"/>
          <w:sz w:val="24"/>
          <w:szCs w:val="24"/>
          <w:highlight w:val="none"/>
        </w:rPr>
      </w:pPr>
      <w:r>
        <w:rPr>
          <w:rFonts w:ascii="Times New Roman" w:hAnsi="Times New Roman" w:eastAsia="宋体" w:cs="Times New Roman"/>
          <w:color w:val="000000"/>
          <w:sz w:val="24"/>
          <w:szCs w:val="24"/>
          <w:highlight w:val="none"/>
        </w:rPr>
        <w:t>政府采购合同继续履行将损害国家利益和社会公共利益的，双方当事人应当变更、中止或者终止合同。有过错的一方应当承担赔偿责任，双方都有过错的，各自承担相应的责任。</w:t>
      </w:r>
    </w:p>
    <w:p w14:paraId="6227FF17">
      <w:pPr>
        <w:spacing w:line="400" w:lineRule="exact"/>
        <w:ind w:firstLine="482"/>
        <w:rPr>
          <w:rFonts w:ascii="Times New Roman" w:hAnsi="Times New Roman"/>
          <w:b/>
          <w:bCs/>
          <w:color w:val="000000"/>
          <w:sz w:val="24"/>
          <w:szCs w:val="24"/>
          <w:highlight w:val="none"/>
        </w:rPr>
      </w:pPr>
      <w:r>
        <w:rPr>
          <w:rFonts w:ascii="Times New Roman" w:hAnsi="Times New Roman"/>
          <w:b/>
          <w:bCs/>
          <w:color w:val="000000"/>
          <w:sz w:val="24"/>
          <w:szCs w:val="24"/>
          <w:highlight w:val="none"/>
        </w:rPr>
        <w:t>17. 合同分包</w:t>
      </w:r>
    </w:p>
    <w:p w14:paraId="2C890044">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17.1 乙方不得将合同转包给其他供应商。涉及合同分包的，乙方应根据采购文件和投标（响应）文件规定进行合同分包。</w:t>
      </w:r>
    </w:p>
    <w:p w14:paraId="459E8951">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17.2 乙方执行政府采购政策向中小企业依法分包的，乙方应当按采购文件和投标（响应）文件签订分包意向协议，分包意向协议属于本合同组成部分。</w:t>
      </w:r>
    </w:p>
    <w:p w14:paraId="252B2DC5">
      <w:pPr>
        <w:spacing w:line="400" w:lineRule="exact"/>
        <w:ind w:firstLine="482"/>
        <w:rPr>
          <w:rFonts w:ascii="Times New Roman" w:hAnsi="Times New Roman"/>
          <w:b/>
          <w:bCs/>
          <w:color w:val="000000"/>
          <w:sz w:val="24"/>
          <w:szCs w:val="24"/>
          <w:highlight w:val="none"/>
        </w:rPr>
      </w:pPr>
      <w:r>
        <w:rPr>
          <w:rFonts w:ascii="Times New Roman" w:hAnsi="Times New Roman"/>
          <w:b/>
          <w:bCs/>
          <w:color w:val="000000"/>
          <w:sz w:val="24"/>
          <w:szCs w:val="24"/>
          <w:highlight w:val="none"/>
        </w:rPr>
        <w:t>18. 不可抗力</w:t>
      </w:r>
    </w:p>
    <w:p w14:paraId="7AD0F46A">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18.1 不可抗力是指合同双方不能预见、不能避免且不能克服的客观情况。</w:t>
      </w:r>
    </w:p>
    <w:p w14:paraId="480933D7">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18.2 任何一方对由于不可抗力造成的部分或全部不能履行合同不承担违约责任。但迟延履行后发生不可抗力的，不能免除责任。</w:t>
      </w:r>
    </w:p>
    <w:p w14:paraId="2EFC5D4F">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0ABF92D">
      <w:pPr>
        <w:spacing w:line="400" w:lineRule="exact"/>
        <w:ind w:firstLine="482"/>
        <w:rPr>
          <w:rFonts w:ascii="Times New Roman" w:hAnsi="Times New Roman"/>
          <w:b/>
          <w:bCs/>
          <w:color w:val="000000"/>
          <w:sz w:val="24"/>
          <w:szCs w:val="24"/>
          <w:highlight w:val="none"/>
        </w:rPr>
      </w:pPr>
      <w:r>
        <w:rPr>
          <w:rFonts w:ascii="Times New Roman" w:hAnsi="Times New Roman"/>
          <w:b/>
          <w:bCs/>
          <w:color w:val="000000"/>
          <w:sz w:val="24"/>
          <w:szCs w:val="24"/>
          <w:highlight w:val="none"/>
        </w:rPr>
        <w:t>19. 解决争议的方法</w:t>
      </w:r>
    </w:p>
    <w:p w14:paraId="3D2ACBC5">
      <w:pPr>
        <w:pStyle w:val="503"/>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0F6EF009">
      <w:pPr>
        <w:pStyle w:val="503"/>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19.2 选择仲裁的，应在</w:t>
      </w:r>
      <w:r>
        <w:rPr>
          <w:rFonts w:ascii="Times New Roman" w:hAnsi="Times New Roman" w:eastAsia="宋体" w:cs="Times New Roman"/>
          <w:b/>
          <w:bCs/>
          <w:color w:val="000000"/>
          <w:sz w:val="24"/>
          <w:szCs w:val="24"/>
          <w:highlight w:val="none"/>
        </w:rPr>
        <w:t>【政府采购合同专用条款】</w:t>
      </w:r>
      <w:r>
        <w:rPr>
          <w:rFonts w:ascii="Times New Roman" w:hAnsi="Times New Roman" w:eastAsia="宋体" w:cs="Times New Roman"/>
          <w:color w:val="000000"/>
          <w:sz w:val="24"/>
          <w:szCs w:val="24"/>
          <w:highlight w:val="none"/>
        </w:rPr>
        <w:t>中明确仲裁机构及仲裁地；通过诉讼方式解决的，可以在</w:t>
      </w:r>
      <w:r>
        <w:rPr>
          <w:rFonts w:ascii="Times New Roman" w:hAnsi="Times New Roman" w:eastAsia="宋体" w:cs="Times New Roman"/>
          <w:b/>
          <w:bCs/>
          <w:color w:val="000000"/>
          <w:sz w:val="24"/>
          <w:szCs w:val="24"/>
          <w:highlight w:val="none"/>
        </w:rPr>
        <w:t>【政府采购合同专用条款】</w:t>
      </w:r>
      <w:r>
        <w:rPr>
          <w:rFonts w:ascii="Times New Roman" w:hAnsi="Times New Roman" w:eastAsia="宋体" w:cs="Times New Roman"/>
          <w:color w:val="000000"/>
          <w:sz w:val="24"/>
          <w:szCs w:val="24"/>
          <w:highlight w:val="none"/>
        </w:rPr>
        <w:t>中进一步约定选择与争议有实际联系的地点的人民法院管辖，但管辖法院的约定不得违反级别管辖和专属管辖的规定。</w:t>
      </w:r>
    </w:p>
    <w:p w14:paraId="59F605A0">
      <w:pPr>
        <w:pStyle w:val="503"/>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19.3 如甲乙双方有争议的事项不影响合同其他部分的履行，在争议解决期间，合同其他部分应当继续履行。</w:t>
      </w:r>
    </w:p>
    <w:p w14:paraId="1DEDB8AE">
      <w:pPr>
        <w:spacing w:line="400" w:lineRule="exact"/>
        <w:ind w:firstLine="482"/>
        <w:rPr>
          <w:rFonts w:ascii="Times New Roman" w:hAnsi="Times New Roman"/>
          <w:color w:val="000000"/>
          <w:sz w:val="24"/>
          <w:szCs w:val="24"/>
          <w:highlight w:val="none"/>
        </w:rPr>
      </w:pPr>
      <w:r>
        <w:rPr>
          <w:rFonts w:ascii="Times New Roman" w:hAnsi="Times New Roman"/>
          <w:b/>
          <w:color w:val="000000"/>
          <w:sz w:val="24"/>
          <w:szCs w:val="24"/>
          <w:highlight w:val="none"/>
        </w:rPr>
        <w:t>20. 政府采购政策</w:t>
      </w:r>
    </w:p>
    <w:p w14:paraId="15B5D5A7">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 xml:space="preserve">20.1 </w:t>
      </w:r>
      <w:r>
        <w:rPr>
          <w:rFonts w:ascii="Times New Roman" w:hAnsi="Times New Roman"/>
          <w:color w:val="000000"/>
          <w:sz w:val="24"/>
          <w:szCs w:val="24"/>
          <w:highlight w:val="none"/>
          <w:lang w:val="en-GB"/>
        </w:rPr>
        <w:t>本合同按照规定执行政府采购政策。</w:t>
      </w:r>
    </w:p>
    <w:p w14:paraId="4BA8AE1D">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20.2 本合同依法执行政府采购政策的方式和内容，属于合同履约验收的范围。甲乙双方</w:t>
      </w:r>
      <w:r>
        <w:rPr>
          <w:rFonts w:ascii="Times New Roman" w:hAnsi="Times New Roman"/>
          <w:color w:val="000000"/>
          <w:sz w:val="24"/>
          <w:szCs w:val="24"/>
          <w:highlight w:val="none"/>
          <w:lang w:val="en-GB"/>
        </w:rPr>
        <w:t>未按规定要求执行政府采购政策造成损失的</w:t>
      </w:r>
      <w:r>
        <w:rPr>
          <w:rFonts w:ascii="Times New Roman" w:hAnsi="Times New Roman"/>
          <w:color w:val="000000"/>
          <w:sz w:val="24"/>
          <w:szCs w:val="24"/>
          <w:highlight w:val="none"/>
        </w:rPr>
        <w:t>，有过错的一方应当承担赔偿责任，双方都有过错的，各自承担相应的责任。</w:t>
      </w:r>
    </w:p>
    <w:p w14:paraId="6CB29256">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2736F0A">
      <w:pPr>
        <w:spacing w:line="400" w:lineRule="exact"/>
        <w:ind w:firstLine="482"/>
        <w:rPr>
          <w:rFonts w:ascii="Times New Roman" w:hAnsi="Times New Roman"/>
          <w:b/>
          <w:color w:val="000000"/>
          <w:sz w:val="24"/>
          <w:szCs w:val="24"/>
          <w:highlight w:val="none"/>
        </w:rPr>
      </w:pPr>
      <w:r>
        <w:rPr>
          <w:rFonts w:ascii="Times New Roman" w:hAnsi="Times New Roman"/>
          <w:b/>
          <w:color w:val="000000"/>
          <w:sz w:val="24"/>
          <w:szCs w:val="24"/>
          <w:highlight w:val="none"/>
        </w:rPr>
        <w:t>21. 法律适用</w:t>
      </w:r>
    </w:p>
    <w:p w14:paraId="05ED201F">
      <w:pPr>
        <w:pStyle w:val="503"/>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21.1 本合同的订立、生效、解释、履行及与本合同有关的争议解决，均适用法律、行政法规。</w:t>
      </w:r>
    </w:p>
    <w:p w14:paraId="3A704509">
      <w:pPr>
        <w:pStyle w:val="503"/>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21.2 本合同条款与法律、行政法规的强制性规定不一致的，双方当事人应按照法律、行政法规的强制性规定修改本合同的相关条款。</w:t>
      </w:r>
    </w:p>
    <w:p w14:paraId="57499D61">
      <w:pPr>
        <w:spacing w:line="400" w:lineRule="exact"/>
        <w:ind w:firstLine="482"/>
        <w:rPr>
          <w:rFonts w:ascii="Times New Roman" w:hAnsi="Times New Roman"/>
          <w:b/>
          <w:color w:val="000000"/>
          <w:sz w:val="24"/>
          <w:szCs w:val="24"/>
          <w:highlight w:val="none"/>
        </w:rPr>
      </w:pPr>
      <w:r>
        <w:rPr>
          <w:rFonts w:ascii="Times New Roman" w:hAnsi="Times New Roman"/>
          <w:b/>
          <w:color w:val="000000"/>
          <w:sz w:val="24"/>
          <w:szCs w:val="24"/>
          <w:highlight w:val="none"/>
        </w:rPr>
        <w:t>22. 通知</w:t>
      </w:r>
    </w:p>
    <w:p w14:paraId="7612B48A">
      <w:pPr>
        <w:pStyle w:val="503"/>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22.1 本合同任何一方向对方发出的通知、信件、数据电文等，应当发送至本合同第一部分《政府采购合同协议书》所约定的通讯地址、联系人、联系电话或电子邮箱。</w:t>
      </w:r>
    </w:p>
    <w:p w14:paraId="4B328AB0">
      <w:pPr>
        <w:pStyle w:val="503"/>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22.2 一方当事人变更名称、住所、联系人、联系电话或电子邮箱等信息的，应当在变更后3日内及时书面通知对方，对方实际收到变更通知前的送达仍为有效送达。</w:t>
      </w:r>
    </w:p>
    <w:p w14:paraId="47CA2F34">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22.3本合同一方给另一方的通知均应采用书面形式，传真或快递送到本合同中规定的对方的地址和办理签收手续。</w:t>
      </w:r>
    </w:p>
    <w:p w14:paraId="5644A496">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22.4通知以送达之日或通知书中规定的生效之日起生效，两者中以较迟之日为准。</w:t>
      </w:r>
    </w:p>
    <w:p w14:paraId="454AF10B">
      <w:pPr>
        <w:numPr>
          <w:ilvl w:val="0"/>
          <w:numId w:val="16"/>
        </w:numPr>
        <w:spacing w:line="400" w:lineRule="exact"/>
        <w:ind w:firstLine="482"/>
        <w:rPr>
          <w:rFonts w:ascii="Times New Roman" w:hAnsi="Times New Roman"/>
          <w:b/>
          <w:bCs/>
          <w:color w:val="000000"/>
          <w:sz w:val="24"/>
          <w:szCs w:val="24"/>
          <w:highlight w:val="none"/>
        </w:rPr>
      </w:pPr>
      <w:r>
        <w:rPr>
          <w:rFonts w:ascii="Times New Roman" w:hAnsi="Times New Roman"/>
          <w:b/>
          <w:bCs/>
          <w:color w:val="000000"/>
          <w:sz w:val="24"/>
          <w:szCs w:val="24"/>
          <w:highlight w:val="none"/>
        </w:rPr>
        <w:t>合同未尽事项</w:t>
      </w:r>
    </w:p>
    <w:p w14:paraId="2C0DCC56">
      <w:pPr>
        <w:spacing w:line="400" w:lineRule="exact"/>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23.1合同未尽事项见</w:t>
      </w:r>
      <w:r>
        <w:rPr>
          <w:rFonts w:ascii="Times New Roman" w:hAnsi="Times New Roman"/>
          <w:b/>
          <w:color w:val="000000"/>
          <w:sz w:val="24"/>
          <w:szCs w:val="24"/>
          <w:highlight w:val="none"/>
        </w:rPr>
        <w:t>【政府采购合同专用条款】</w:t>
      </w:r>
      <w:r>
        <w:rPr>
          <w:rFonts w:ascii="Times New Roman" w:hAnsi="Times New Roman"/>
          <w:bCs/>
          <w:color w:val="000000"/>
          <w:sz w:val="24"/>
          <w:szCs w:val="24"/>
          <w:highlight w:val="none"/>
        </w:rPr>
        <w:t>。</w:t>
      </w:r>
    </w:p>
    <w:p w14:paraId="71250E32">
      <w:pPr>
        <w:spacing w:line="400" w:lineRule="exact"/>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23.2 合同附件与合同正文具有同等的法律效力。</w:t>
      </w:r>
    </w:p>
    <w:p w14:paraId="7E0CC24E">
      <w:pPr>
        <w:spacing w:line="400" w:lineRule="exact"/>
        <w:rPr>
          <w:rFonts w:ascii="黑体" w:hAnsi="华文中宋" w:eastAsia="黑体"/>
          <w:color w:val="000000"/>
          <w:sz w:val="24"/>
          <w:szCs w:val="24"/>
          <w:highlight w:val="none"/>
        </w:rPr>
      </w:pPr>
    </w:p>
    <w:p w14:paraId="38A15E2A">
      <w:pPr>
        <w:pStyle w:val="45"/>
        <w:jc w:val="center"/>
        <w:rPr>
          <w:rFonts w:ascii="黑体" w:hAnsi="华文中宋"/>
          <w:b w:val="0"/>
          <w:color w:val="000000"/>
          <w:szCs w:val="32"/>
          <w:highlight w:val="none"/>
        </w:rPr>
      </w:pPr>
      <w:r>
        <w:rPr>
          <w:rFonts w:hint="eastAsia" w:ascii="黑体" w:hAnsi="华文中宋"/>
          <w:b w:val="0"/>
          <w:color w:val="000000"/>
          <w:szCs w:val="32"/>
          <w:highlight w:val="none"/>
        </w:rPr>
        <w:t>第三节 政府采购合同专用条款</w:t>
      </w:r>
    </w:p>
    <w:tbl>
      <w:tblPr>
        <w:tblStyle w:val="30"/>
        <w:tblW w:w="936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6012"/>
      </w:tblGrid>
      <w:tr w14:paraId="0D3F12C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43071A8B">
            <w:pPr>
              <w:jc w:val="center"/>
              <w:rPr>
                <w:rFonts w:ascii="宋体" w:hAnsi="宋体"/>
                <w:color w:val="000000"/>
                <w:szCs w:val="21"/>
                <w:highlight w:val="none"/>
              </w:rPr>
            </w:pPr>
            <w:r>
              <w:rPr>
                <w:rFonts w:hint="eastAsia" w:ascii="宋体" w:hAnsi="宋体"/>
                <w:color w:val="000000"/>
                <w:szCs w:val="21"/>
                <w:highlight w:val="none"/>
              </w:rPr>
              <w:t>第二节</w:t>
            </w:r>
          </w:p>
          <w:p w14:paraId="3EBE0EAE">
            <w:pPr>
              <w:jc w:val="center"/>
              <w:rPr>
                <w:rFonts w:ascii="宋体" w:hAnsi="宋体"/>
                <w:color w:val="000000"/>
                <w:szCs w:val="21"/>
                <w:highlight w:val="none"/>
              </w:rPr>
            </w:pPr>
            <w:r>
              <w:rPr>
                <w:rFonts w:hint="eastAsia" w:ascii="宋体" w:hAnsi="宋体"/>
                <w:color w:val="000000"/>
                <w:szCs w:val="21"/>
                <w:highlight w:val="none"/>
              </w:rPr>
              <w:t>第1.2（6）项</w:t>
            </w:r>
          </w:p>
        </w:tc>
        <w:tc>
          <w:tcPr>
            <w:tcW w:w="1742" w:type="dxa"/>
            <w:noWrap w:val="0"/>
            <w:vAlign w:val="center"/>
          </w:tcPr>
          <w:p w14:paraId="72EE3D80">
            <w:pPr>
              <w:jc w:val="left"/>
              <w:rPr>
                <w:rFonts w:ascii="宋体" w:hAnsi="宋体"/>
                <w:color w:val="000000"/>
                <w:szCs w:val="21"/>
                <w:highlight w:val="none"/>
              </w:rPr>
            </w:pPr>
            <w:r>
              <w:rPr>
                <w:rFonts w:hint="eastAsia" w:ascii="宋体" w:hAnsi="宋体"/>
                <w:color w:val="000000"/>
                <w:szCs w:val="21"/>
                <w:highlight w:val="none"/>
              </w:rPr>
              <w:t>联合体具体要求</w:t>
            </w:r>
          </w:p>
        </w:tc>
        <w:tc>
          <w:tcPr>
            <w:tcW w:w="6012" w:type="dxa"/>
            <w:noWrap w:val="0"/>
            <w:vAlign w:val="center"/>
          </w:tcPr>
          <w:p w14:paraId="44DA300F">
            <w:pPr>
              <w:jc w:val="left"/>
              <w:rPr>
                <w:rFonts w:ascii="宋体" w:hAnsi="宋体"/>
                <w:color w:val="000000"/>
                <w:szCs w:val="21"/>
                <w:highlight w:val="none"/>
              </w:rPr>
            </w:pPr>
            <w:r>
              <w:rPr>
                <w:rFonts w:hint="eastAsia" w:ascii="宋体" w:hAnsi="宋体"/>
                <w:highlight w:val="none"/>
              </w:rPr>
              <w:t>见招标文件</w:t>
            </w:r>
          </w:p>
        </w:tc>
      </w:tr>
      <w:tr w14:paraId="64556CB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607" w:type="dxa"/>
            <w:noWrap w:val="0"/>
            <w:vAlign w:val="center"/>
          </w:tcPr>
          <w:p w14:paraId="509AEC1A">
            <w:pPr>
              <w:jc w:val="center"/>
              <w:rPr>
                <w:rFonts w:ascii="宋体" w:hAnsi="宋体"/>
                <w:color w:val="000000"/>
                <w:szCs w:val="21"/>
                <w:highlight w:val="none"/>
              </w:rPr>
            </w:pPr>
            <w:r>
              <w:rPr>
                <w:rFonts w:hint="eastAsia" w:ascii="宋体" w:hAnsi="宋体"/>
                <w:color w:val="000000"/>
                <w:szCs w:val="21"/>
                <w:highlight w:val="none"/>
              </w:rPr>
              <w:t>第二节</w:t>
            </w:r>
          </w:p>
          <w:p w14:paraId="2F586BC9">
            <w:pPr>
              <w:jc w:val="center"/>
              <w:rPr>
                <w:rFonts w:ascii="宋体" w:hAnsi="宋体"/>
                <w:color w:val="000000"/>
                <w:szCs w:val="21"/>
                <w:highlight w:val="none"/>
              </w:rPr>
            </w:pPr>
            <w:r>
              <w:rPr>
                <w:rFonts w:hint="eastAsia" w:ascii="宋体" w:hAnsi="宋体"/>
                <w:color w:val="000000"/>
                <w:szCs w:val="21"/>
                <w:highlight w:val="none"/>
              </w:rPr>
              <w:t>第1.2（7）项</w:t>
            </w:r>
          </w:p>
        </w:tc>
        <w:tc>
          <w:tcPr>
            <w:tcW w:w="1742" w:type="dxa"/>
            <w:noWrap w:val="0"/>
            <w:vAlign w:val="center"/>
          </w:tcPr>
          <w:p w14:paraId="1571E3BF">
            <w:pPr>
              <w:jc w:val="left"/>
              <w:rPr>
                <w:rFonts w:ascii="宋体" w:hAnsi="宋体"/>
                <w:color w:val="000000"/>
                <w:szCs w:val="21"/>
                <w:highlight w:val="none"/>
              </w:rPr>
            </w:pPr>
            <w:r>
              <w:rPr>
                <w:rFonts w:hint="eastAsia" w:ascii="宋体" w:hAnsi="宋体"/>
                <w:color w:val="000000"/>
                <w:szCs w:val="21"/>
                <w:highlight w:val="none"/>
              </w:rPr>
              <w:t>其他术语解释</w:t>
            </w:r>
          </w:p>
        </w:tc>
        <w:tc>
          <w:tcPr>
            <w:tcW w:w="6012" w:type="dxa"/>
            <w:noWrap w:val="0"/>
            <w:vAlign w:val="center"/>
          </w:tcPr>
          <w:p w14:paraId="1875671F">
            <w:pPr>
              <w:jc w:val="left"/>
              <w:rPr>
                <w:rFonts w:ascii="宋体" w:hAnsi="宋体"/>
                <w:color w:val="000000"/>
                <w:szCs w:val="21"/>
                <w:highlight w:val="none"/>
              </w:rPr>
            </w:pPr>
            <w:r>
              <w:rPr>
                <w:rFonts w:hint="eastAsia" w:ascii="宋体" w:hAnsi="宋体"/>
                <w:highlight w:val="none"/>
              </w:rPr>
              <w:t>无</w:t>
            </w:r>
          </w:p>
        </w:tc>
      </w:tr>
      <w:tr w14:paraId="529D4F4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24004931">
            <w:pPr>
              <w:jc w:val="center"/>
              <w:rPr>
                <w:rFonts w:ascii="宋体" w:hAnsi="宋体"/>
                <w:color w:val="000000"/>
                <w:szCs w:val="21"/>
                <w:highlight w:val="none"/>
              </w:rPr>
            </w:pPr>
            <w:r>
              <w:rPr>
                <w:rFonts w:hint="eastAsia" w:ascii="宋体" w:hAnsi="宋体"/>
                <w:color w:val="000000"/>
                <w:szCs w:val="21"/>
                <w:highlight w:val="none"/>
              </w:rPr>
              <w:t>第二节</w:t>
            </w:r>
          </w:p>
          <w:p w14:paraId="0F7205AE">
            <w:pPr>
              <w:jc w:val="center"/>
              <w:rPr>
                <w:rFonts w:ascii="宋体" w:hAnsi="宋体"/>
                <w:color w:val="000000"/>
                <w:szCs w:val="21"/>
                <w:highlight w:val="none"/>
              </w:rPr>
            </w:pPr>
            <w:r>
              <w:rPr>
                <w:rFonts w:hint="eastAsia" w:ascii="宋体" w:hAnsi="宋体"/>
                <w:color w:val="000000"/>
                <w:szCs w:val="21"/>
                <w:highlight w:val="none"/>
              </w:rPr>
              <w:t>第4.4款</w:t>
            </w:r>
          </w:p>
        </w:tc>
        <w:tc>
          <w:tcPr>
            <w:tcW w:w="1742" w:type="dxa"/>
            <w:noWrap w:val="0"/>
            <w:vAlign w:val="center"/>
          </w:tcPr>
          <w:p w14:paraId="223471DF">
            <w:pPr>
              <w:jc w:val="left"/>
              <w:rPr>
                <w:rFonts w:ascii="宋体" w:hAnsi="宋体"/>
                <w:color w:val="000000"/>
                <w:szCs w:val="21"/>
                <w:highlight w:val="none"/>
              </w:rPr>
            </w:pPr>
            <w:r>
              <w:rPr>
                <w:rFonts w:hint="eastAsia" w:ascii="宋体" w:hAnsi="宋体"/>
                <w:color w:val="000000"/>
                <w:szCs w:val="21"/>
                <w:highlight w:val="none"/>
              </w:rPr>
              <w:t>履约验收中甲方提出异议或作出说明的期限</w:t>
            </w:r>
          </w:p>
        </w:tc>
        <w:tc>
          <w:tcPr>
            <w:tcW w:w="6012" w:type="dxa"/>
            <w:noWrap w:val="0"/>
            <w:vAlign w:val="center"/>
          </w:tcPr>
          <w:p w14:paraId="28601BC4">
            <w:pPr>
              <w:jc w:val="left"/>
              <w:rPr>
                <w:rFonts w:ascii="宋体" w:hAnsi="宋体"/>
                <w:color w:val="000000"/>
                <w:szCs w:val="21"/>
                <w:highlight w:val="none"/>
              </w:rPr>
            </w:pPr>
            <w:r>
              <w:rPr>
                <w:rFonts w:hint="eastAsia" w:ascii="宋体" w:hAnsi="宋体"/>
                <w:highlight w:val="none"/>
              </w:rPr>
              <w:t>收到验收申请后3个工作日</w:t>
            </w:r>
          </w:p>
        </w:tc>
      </w:tr>
      <w:tr w14:paraId="60FCFD9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3A80882">
            <w:pPr>
              <w:jc w:val="center"/>
              <w:rPr>
                <w:rFonts w:ascii="宋体" w:hAnsi="宋体"/>
                <w:color w:val="000000"/>
                <w:szCs w:val="21"/>
                <w:highlight w:val="none"/>
              </w:rPr>
            </w:pPr>
            <w:r>
              <w:rPr>
                <w:rFonts w:hint="eastAsia" w:ascii="宋体" w:hAnsi="宋体"/>
                <w:color w:val="000000"/>
                <w:szCs w:val="21"/>
                <w:highlight w:val="none"/>
              </w:rPr>
              <w:t>第二节</w:t>
            </w:r>
          </w:p>
          <w:p w14:paraId="334495CC">
            <w:pPr>
              <w:jc w:val="center"/>
              <w:rPr>
                <w:rFonts w:ascii="宋体" w:hAnsi="宋体"/>
                <w:color w:val="000000"/>
                <w:szCs w:val="21"/>
                <w:highlight w:val="none"/>
              </w:rPr>
            </w:pPr>
            <w:r>
              <w:rPr>
                <w:rFonts w:hint="eastAsia" w:ascii="宋体" w:hAnsi="宋体"/>
                <w:color w:val="000000"/>
                <w:szCs w:val="21"/>
                <w:highlight w:val="none"/>
              </w:rPr>
              <w:t>第4.6款</w:t>
            </w:r>
          </w:p>
        </w:tc>
        <w:tc>
          <w:tcPr>
            <w:tcW w:w="1742" w:type="dxa"/>
            <w:noWrap w:val="0"/>
            <w:vAlign w:val="center"/>
          </w:tcPr>
          <w:p w14:paraId="70C1832F">
            <w:pPr>
              <w:jc w:val="left"/>
              <w:rPr>
                <w:rFonts w:ascii="宋体" w:hAnsi="宋体"/>
                <w:color w:val="000000"/>
                <w:szCs w:val="21"/>
                <w:highlight w:val="none"/>
              </w:rPr>
            </w:pPr>
            <w:r>
              <w:rPr>
                <w:rFonts w:hint="eastAsia" w:ascii="宋体" w:hAnsi="宋体"/>
                <w:color w:val="000000"/>
                <w:szCs w:val="21"/>
                <w:highlight w:val="none"/>
              </w:rPr>
              <w:t>约定甲方承担的其他义务和责任</w:t>
            </w:r>
          </w:p>
        </w:tc>
        <w:tc>
          <w:tcPr>
            <w:tcW w:w="6012" w:type="dxa"/>
            <w:noWrap w:val="0"/>
            <w:vAlign w:val="center"/>
          </w:tcPr>
          <w:p w14:paraId="639999ED">
            <w:pPr>
              <w:jc w:val="left"/>
              <w:rPr>
                <w:rFonts w:ascii="宋体" w:hAnsi="宋体"/>
                <w:color w:val="000000"/>
                <w:szCs w:val="21"/>
                <w:highlight w:val="none"/>
              </w:rPr>
            </w:pPr>
            <w:r>
              <w:rPr>
                <w:rFonts w:hint="eastAsia" w:ascii="宋体" w:hAnsi="宋体"/>
                <w:highlight w:val="none"/>
              </w:rPr>
              <w:t>甲方无正当理由拒收货物的，甲方向乙方偿付拒收货款总值0.5% 的违约金</w:t>
            </w:r>
          </w:p>
        </w:tc>
      </w:tr>
      <w:tr w14:paraId="1505011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3D5886E3">
            <w:pPr>
              <w:jc w:val="center"/>
              <w:rPr>
                <w:rFonts w:ascii="宋体" w:hAnsi="宋体"/>
                <w:color w:val="000000"/>
                <w:szCs w:val="21"/>
                <w:highlight w:val="none"/>
              </w:rPr>
            </w:pPr>
            <w:r>
              <w:rPr>
                <w:rFonts w:hint="eastAsia" w:ascii="宋体" w:hAnsi="宋体"/>
                <w:color w:val="000000"/>
                <w:szCs w:val="21"/>
                <w:highlight w:val="none"/>
              </w:rPr>
              <w:t>第二节</w:t>
            </w:r>
          </w:p>
          <w:p w14:paraId="09674D22">
            <w:pPr>
              <w:jc w:val="center"/>
              <w:rPr>
                <w:color w:val="000000"/>
                <w:highlight w:val="none"/>
              </w:rPr>
            </w:pPr>
            <w:r>
              <w:rPr>
                <w:rFonts w:hint="eastAsia" w:ascii="宋体" w:hAnsi="宋体"/>
                <w:color w:val="000000"/>
                <w:szCs w:val="21"/>
                <w:highlight w:val="none"/>
              </w:rPr>
              <w:t>第5.4款</w:t>
            </w:r>
          </w:p>
        </w:tc>
        <w:tc>
          <w:tcPr>
            <w:tcW w:w="1742" w:type="dxa"/>
            <w:noWrap w:val="0"/>
            <w:vAlign w:val="center"/>
          </w:tcPr>
          <w:p w14:paraId="6F07E0C1">
            <w:pPr>
              <w:jc w:val="left"/>
              <w:rPr>
                <w:rFonts w:ascii="宋体" w:hAnsi="宋体"/>
                <w:color w:val="000000"/>
                <w:szCs w:val="21"/>
                <w:highlight w:val="none"/>
              </w:rPr>
            </w:pPr>
            <w:r>
              <w:rPr>
                <w:rFonts w:hint="eastAsia" w:ascii="宋体" w:hAnsi="宋体"/>
                <w:color w:val="000000"/>
                <w:szCs w:val="21"/>
                <w:highlight w:val="none"/>
              </w:rPr>
              <w:t>约定乙方承担的其他义务和责任</w:t>
            </w:r>
          </w:p>
        </w:tc>
        <w:tc>
          <w:tcPr>
            <w:tcW w:w="6012" w:type="dxa"/>
            <w:noWrap w:val="0"/>
            <w:vAlign w:val="center"/>
          </w:tcPr>
          <w:p w14:paraId="646C960F">
            <w:pPr>
              <w:jc w:val="left"/>
              <w:rPr>
                <w:rFonts w:hint="eastAsia" w:ascii="宋体" w:hAnsi="宋体"/>
                <w:highlight w:val="none"/>
              </w:rPr>
            </w:pPr>
            <w:r>
              <w:rPr>
                <w:rFonts w:hint="eastAsia" w:ascii="宋体" w:hAnsi="宋体"/>
                <w:highlight w:val="none"/>
              </w:rPr>
              <w:t>乙方保证所交付的货物（包含与货物相关的服务）的所有权完全属于乙方且无任何抵押、查封等产权瑕疵；</w:t>
            </w:r>
          </w:p>
          <w:p w14:paraId="34D9EC4E">
            <w:pPr>
              <w:jc w:val="left"/>
              <w:rPr>
                <w:rFonts w:hint="eastAsia" w:ascii="宋体" w:hAnsi="宋体"/>
                <w:highlight w:val="none"/>
              </w:rPr>
            </w:pPr>
            <w:r>
              <w:rPr>
                <w:rFonts w:hint="eastAsia" w:ascii="宋体" w:hAnsi="宋体"/>
                <w:highlight w:val="none"/>
              </w:rPr>
              <w:t>乙方所供货物质量不符合规定的，由其负责包换或包修，并承担修理、调换或退货而支付的实际费用；</w:t>
            </w:r>
          </w:p>
          <w:p w14:paraId="7E5A3143">
            <w:pPr>
              <w:jc w:val="left"/>
              <w:rPr>
                <w:rFonts w:ascii="宋体" w:hAnsi="宋体"/>
                <w:color w:val="000000"/>
                <w:szCs w:val="21"/>
                <w:highlight w:val="none"/>
              </w:rPr>
            </w:pPr>
            <w:r>
              <w:rPr>
                <w:rFonts w:hint="eastAsia" w:ascii="宋体" w:hAnsi="宋体"/>
                <w:highlight w:val="none"/>
              </w:rPr>
              <w:t>非因甲方原因，乙方不履行本合同规定的义务，致使工期延误，甲方有权要求其强制履行或解除合同，并要求乙方等额赔偿由此造成的一切损失。</w:t>
            </w:r>
          </w:p>
        </w:tc>
      </w:tr>
      <w:tr w14:paraId="25CF02C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3995DA7B">
            <w:pPr>
              <w:jc w:val="center"/>
              <w:rPr>
                <w:rFonts w:ascii="宋体" w:hAnsi="宋体"/>
                <w:color w:val="000000"/>
                <w:szCs w:val="21"/>
                <w:highlight w:val="none"/>
              </w:rPr>
            </w:pPr>
            <w:r>
              <w:rPr>
                <w:rFonts w:hint="eastAsia" w:ascii="宋体" w:hAnsi="宋体"/>
                <w:color w:val="000000"/>
                <w:szCs w:val="21"/>
                <w:highlight w:val="none"/>
              </w:rPr>
              <w:t>第二节</w:t>
            </w:r>
          </w:p>
          <w:p w14:paraId="19B0B609">
            <w:pPr>
              <w:jc w:val="center"/>
              <w:rPr>
                <w:rFonts w:ascii="宋体" w:hAnsi="宋体"/>
                <w:color w:val="000000"/>
                <w:szCs w:val="21"/>
                <w:highlight w:val="none"/>
              </w:rPr>
            </w:pPr>
            <w:r>
              <w:rPr>
                <w:rFonts w:hint="eastAsia" w:ascii="宋体" w:hAnsi="宋体"/>
                <w:color w:val="000000"/>
                <w:szCs w:val="21"/>
                <w:highlight w:val="none"/>
              </w:rPr>
              <w:t>第6.1款</w:t>
            </w:r>
          </w:p>
        </w:tc>
        <w:tc>
          <w:tcPr>
            <w:tcW w:w="1742" w:type="dxa"/>
            <w:noWrap w:val="0"/>
            <w:vAlign w:val="center"/>
          </w:tcPr>
          <w:p w14:paraId="087B7BD0">
            <w:pPr>
              <w:jc w:val="left"/>
              <w:rPr>
                <w:rFonts w:ascii="宋体" w:hAnsi="宋体"/>
                <w:color w:val="000000"/>
                <w:szCs w:val="21"/>
                <w:highlight w:val="none"/>
              </w:rPr>
            </w:pPr>
            <w:r>
              <w:rPr>
                <w:rFonts w:hint="eastAsia" w:ascii="宋体" w:hAnsi="宋体"/>
                <w:color w:val="000000"/>
                <w:szCs w:val="21"/>
                <w:highlight w:val="none"/>
              </w:rPr>
              <w:t>履行合同义务的顺序</w:t>
            </w:r>
          </w:p>
        </w:tc>
        <w:tc>
          <w:tcPr>
            <w:tcW w:w="6012" w:type="dxa"/>
            <w:noWrap w:val="0"/>
            <w:vAlign w:val="center"/>
          </w:tcPr>
          <w:p w14:paraId="363F5FC0">
            <w:pPr>
              <w:jc w:val="left"/>
              <w:rPr>
                <w:rFonts w:ascii="宋体" w:hAnsi="宋体"/>
                <w:color w:val="000000"/>
                <w:szCs w:val="21"/>
                <w:highlight w:val="none"/>
              </w:rPr>
            </w:pPr>
            <w:r>
              <w:rPr>
                <w:rFonts w:hint="eastAsia" w:ascii="宋体" w:hAnsi="宋体"/>
                <w:highlight w:val="none"/>
              </w:rPr>
              <w:t>合同协议书、招标文件、投标文件、合同专用条款、合同通用条款、补充协议</w:t>
            </w:r>
          </w:p>
        </w:tc>
      </w:tr>
      <w:tr w14:paraId="0A46791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0032E855">
            <w:pPr>
              <w:jc w:val="center"/>
              <w:rPr>
                <w:rFonts w:ascii="宋体" w:hAnsi="宋体"/>
                <w:color w:val="000000"/>
                <w:szCs w:val="21"/>
                <w:highlight w:val="none"/>
              </w:rPr>
            </w:pPr>
            <w:r>
              <w:rPr>
                <w:rFonts w:hint="eastAsia" w:ascii="宋体" w:hAnsi="宋体"/>
                <w:color w:val="000000"/>
                <w:szCs w:val="21"/>
                <w:highlight w:val="none"/>
              </w:rPr>
              <w:t>第二节</w:t>
            </w:r>
          </w:p>
          <w:p w14:paraId="3772BF96">
            <w:pPr>
              <w:jc w:val="center"/>
              <w:rPr>
                <w:rFonts w:ascii="宋体" w:hAnsi="宋体"/>
                <w:color w:val="000000"/>
                <w:szCs w:val="21"/>
                <w:highlight w:val="none"/>
              </w:rPr>
            </w:pPr>
            <w:r>
              <w:rPr>
                <w:rFonts w:hint="eastAsia" w:ascii="宋体" w:hAnsi="宋体"/>
                <w:color w:val="000000"/>
                <w:szCs w:val="21"/>
                <w:highlight w:val="none"/>
              </w:rPr>
              <w:t>第7.1款</w:t>
            </w:r>
          </w:p>
        </w:tc>
        <w:tc>
          <w:tcPr>
            <w:tcW w:w="1742" w:type="dxa"/>
            <w:noWrap w:val="0"/>
            <w:vAlign w:val="center"/>
          </w:tcPr>
          <w:p w14:paraId="3838D989">
            <w:pPr>
              <w:jc w:val="left"/>
              <w:rPr>
                <w:rFonts w:ascii="宋体" w:hAnsi="宋体"/>
                <w:color w:val="000000"/>
                <w:szCs w:val="21"/>
                <w:highlight w:val="none"/>
              </w:rPr>
            </w:pPr>
            <w:r>
              <w:rPr>
                <w:rFonts w:hint="eastAsia" w:ascii="宋体" w:hAnsi="宋体"/>
                <w:color w:val="000000"/>
                <w:szCs w:val="21"/>
                <w:highlight w:val="none"/>
              </w:rPr>
              <w:t>包装特殊要求</w:t>
            </w:r>
          </w:p>
        </w:tc>
        <w:tc>
          <w:tcPr>
            <w:tcW w:w="6012" w:type="dxa"/>
            <w:noWrap w:val="0"/>
            <w:vAlign w:val="center"/>
          </w:tcPr>
          <w:p w14:paraId="134D9C44">
            <w:pPr>
              <w:jc w:val="left"/>
              <w:rPr>
                <w:rFonts w:hint="eastAsia" w:ascii="宋体" w:hAnsi="宋体"/>
                <w:highlight w:val="none"/>
              </w:rPr>
            </w:pPr>
            <w:r>
              <w:rPr>
                <w:rFonts w:hint="eastAsia" w:ascii="宋体" w:hAnsi="宋体"/>
                <w:highlight w:val="none"/>
              </w:rPr>
              <w:t>1、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p>
          <w:p w14:paraId="16EC7348">
            <w:pPr>
              <w:jc w:val="left"/>
              <w:rPr>
                <w:color w:val="000000"/>
                <w:highlight w:val="none"/>
              </w:rPr>
            </w:pPr>
            <w:r>
              <w:rPr>
                <w:rFonts w:hint="eastAsia" w:ascii="宋体" w:hAnsi="宋体"/>
                <w:highlight w:val="none"/>
              </w:rPr>
              <w:t>2、使用说明书、质量检验证明书、随配附件和工具以及清单一并附于货物内。</w:t>
            </w:r>
          </w:p>
        </w:tc>
      </w:tr>
      <w:tr w14:paraId="7EB2D51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3692579E">
            <w:pPr>
              <w:jc w:val="center"/>
              <w:rPr>
                <w:rFonts w:ascii="宋体" w:hAnsi="宋体"/>
                <w:color w:val="000000"/>
                <w:szCs w:val="21"/>
                <w:highlight w:val="none"/>
              </w:rPr>
            </w:pPr>
          </w:p>
        </w:tc>
        <w:tc>
          <w:tcPr>
            <w:tcW w:w="1742" w:type="dxa"/>
            <w:noWrap w:val="0"/>
            <w:vAlign w:val="center"/>
          </w:tcPr>
          <w:p w14:paraId="6C1383ED">
            <w:pPr>
              <w:jc w:val="left"/>
              <w:rPr>
                <w:rFonts w:ascii="宋体" w:hAnsi="宋体"/>
                <w:color w:val="000000"/>
                <w:szCs w:val="21"/>
                <w:highlight w:val="none"/>
              </w:rPr>
            </w:pPr>
            <w:r>
              <w:rPr>
                <w:rFonts w:hint="eastAsia" w:ascii="宋体" w:hAnsi="宋体"/>
                <w:color w:val="000000"/>
                <w:szCs w:val="21"/>
                <w:highlight w:val="none"/>
              </w:rPr>
              <w:t>指定现场</w:t>
            </w:r>
          </w:p>
        </w:tc>
        <w:tc>
          <w:tcPr>
            <w:tcW w:w="6012" w:type="dxa"/>
            <w:noWrap w:val="0"/>
            <w:vAlign w:val="center"/>
          </w:tcPr>
          <w:p w14:paraId="2EE303B8">
            <w:pPr>
              <w:jc w:val="left"/>
              <w:rPr>
                <w:color w:val="000000"/>
                <w:highlight w:val="none"/>
              </w:rPr>
            </w:pPr>
            <w:r>
              <w:rPr>
                <w:rFonts w:hint="eastAsia" w:ascii="宋体" w:hAnsi="宋体"/>
                <w:highlight w:val="none"/>
                <w:lang w:val="en-US" w:eastAsia="zh-CN"/>
              </w:rPr>
              <w:t>根据采购人要求。</w:t>
            </w:r>
          </w:p>
        </w:tc>
      </w:tr>
      <w:tr w14:paraId="7627D73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7" w:type="dxa"/>
            <w:noWrap w:val="0"/>
            <w:vAlign w:val="center"/>
          </w:tcPr>
          <w:p w14:paraId="2BC5EC97">
            <w:pPr>
              <w:jc w:val="center"/>
              <w:rPr>
                <w:rFonts w:ascii="宋体" w:hAnsi="宋体"/>
                <w:color w:val="000000"/>
                <w:szCs w:val="21"/>
                <w:highlight w:val="none"/>
              </w:rPr>
            </w:pPr>
            <w:r>
              <w:rPr>
                <w:rFonts w:hint="eastAsia" w:ascii="宋体" w:hAnsi="宋体"/>
                <w:color w:val="000000"/>
                <w:szCs w:val="21"/>
                <w:highlight w:val="none"/>
              </w:rPr>
              <w:t>第二节</w:t>
            </w:r>
          </w:p>
          <w:p w14:paraId="152B9F26">
            <w:pPr>
              <w:jc w:val="center"/>
              <w:rPr>
                <w:rFonts w:ascii="宋体" w:hAnsi="宋体"/>
                <w:color w:val="000000"/>
                <w:szCs w:val="21"/>
                <w:highlight w:val="none"/>
              </w:rPr>
            </w:pPr>
            <w:r>
              <w:rPr>
                <w:rFonts w:hint="eastAsia" w:ascii="宋体" w:hAnsi="宋体"/>
                <w:color w:val="000000"/>
                <w:szCs w:val="21"/>
                <w:highlight w:val="none"/>
              </w:rPr>
              <w:t>第7.2款</w:t>
            </w:r>
          </w:p>
        </w:tc>
        <w:tc>
          <w:tcPr>
            <w:tcW w:w="1742" w:type="dxa"/>
            <w:noWrap w:val="0"/>
            <w:vAlign w:val="center"/>
          </w:tcPr>
          <w:p w14:paraId="4E11F067">
            <w:pPr>
              <w:jc w:val="left"/>
              <w:rPr>
                <w:rFonts w:ascii="宋体" w:hAnsi="宋体"/>
                <w:color w:val="000000"/>
                <w:szCs w:val="21"/>
                <w:highlight w:val="none"/>
              </w:rPr>
            </w:pPr>
            <w:r>
              <w:rPr>
                <w:rFonts w:hint="eastAsia" w:ascii="宋体" w:hAnsi="宋体"/>
                <w:color w:val="000000"/>
                <w:szCs w:val="21"/>
                <w:highlight w:val="none"/>
              </w:rPr>
              <w:t>运输特殊要求</w:t>
            </w:r>
          </w:p>
        </w:tc>
        <w:tc>
          <w:tcPr>
            <w:tcW w:w="6012" w:type="dxa"/>
            <w:noWrap w:val="0"/>
            <w:vAlign w:val="center"/>
          </w:tcPr>
          <w:p w14:paraId="2A2DBDEA">
            <w:pPr>
              <w:jc w:val="left"/>
              <w:rPr>
                <w:color w:val="000000"/>
                <w:highlight w:val="none"/>
              </w:rPr>
            </w:pPr>
            <w:r>
              <w:rPr>
                <w:rFonts w:hint="eastAsia" w:ascii="宋体" w:hAnsi="宋体"/>
                <w:highlight w:val="none"/>
              </w:rPr>
              <w:t>无</w:t>
            </w:r>
          </w:p>
        </w:tc>
      </w:tr>
      <w:tr w14:paraId="5DE00FE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noWrap w:val="0"/>
            <w:vAlign w:val="center"/>
          </w:tcPr>
          <w:p w14:paraId="388865F6">
            <w:pPr>
              <w:jc w:val="center"/>
              <w:rPr>
                <w:rFonts w:ascii="宋体" w:hAnsi="宋体"/>
                <w:color w:val="000000"/>
                <w:szCs w:val="21"/>
                <w:highlight w:val="none"/>
              </w:rPr>
            </w:pPr>
            <w:r>
              <w:rPr>
                <w:rFonts w:hint="eastAsia" w:ascii="宋体" w:hAnsi="宋体"/>
                <w:color w:val="000000"/>
                <w:szCs w:val="21"/>
                <w:highlight w:val="none"/>
              </w:rPr>
              <w:t>第二节</w:t>
            </w:r>
          </w:p>
          <w:p w14:paraId="1A3CD992">
            <w:pPr>
              <w:jc w:val="center"/>
              <w:rPr>
                <w:rFonts w:ascii="宋体" w:hAnsi="宋体"/>
                <w:color w:val="000000"/>
                <w:szCs w:val="21"/>
                <w:highlight w:val="none"/>
              </w:rPr>
            </w:pPr>
            <w:r>
              <w:rPr>
                <w:rFonts w:hint="eastAsia" w:ascii="宋体" w:hAnsi="宋体"/>
                <w:color w:val="000000"/>
                <w:szCs w:val="21"/>
                <w:highlight w:val="none"/>
              </w:rPr>
              <w:t>第7.3款</w:t>
            </w:r>
          </w:p>
        </w:tc>
        <w:tc>
          <w:tcPr>
            <w:tcW w:w="1742" w:type="dxa"/>
            <w:noWrap w:val="0"/>
            <w:vAlign w:val="center"/>
          </w:tcPr>
          <w:p w14:paraId="02D0EF19">
            <w:pPr>
              <w:jc w:val="left"/>
              <w:rPr>
                <w:rFonts w:ascii="宋体" w:hAnsi="宋体"/>
                <w:color w:val="000000"/>
                <w:szCs w:val="21"/>
                <w:highlight w:val="none"/>
              </w:rPr>
            </w:pPr>
            <w:r>
              <w:rPr>
                <w:rFonts w:hint="eastAsia" w:ascii="宋体" w:hAnsi="宋体"/>
                <w:color w:val="000000"/>
                <w:szCs w:val="21"/>
                <w:highlight w:val="none"/>
              </w:rPr>
              <w:t>保险要求</w:t>
            </w:r>
          </w:p>
        </w:tc>
        <w:tc>
          <w:tcPr>
            <w:tcW w:w="6012" w:type="dxa"/>
            <w:noWrap w:val="0"/>
            <w:vAlign w:val="center"/>
          </w:tcPr>
          <w:p w14:paraId="434E732E">
            <w:pPr>
              <w:jc w:val="left"/>
              <w:rPr>
                <w:color w:val="000000"/>
                <w:highlight w:val="none"/>
              </w:rPr>
            </w:pPr>
            <w:r>
              <w:rPr>
                <w:rFonts w:hint="eastAsia" w:ascii="宋体" w:hAnsi="宋体"/>
                <w:highlight w:val="none"/>
              </w:rPr>
              <w:t>货物在交付甲方前发生的风险均由乙方负责</w:t>
            </w:r>
          </w:p>
        </w:tc>
      </w:tr>
      <w:tr w14:paraId="50160A2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58" w:hRule="atLeast"/>
        </w:trPr>
        <w:tc>
          <w:tcPr>
            <w:tcW w:w="1607" w:type="dxa"/>
            <w:noWrap w:val="0"/>
            <w:vAlign w:val="center"/>
          </w:tcPr>
          <w:p w14:paraId="46FEC3C5">
            <w:pPr>
              <w:jc w:val="center"/>
              <w:rPr>
                <w:rFonts w:ascii="宋体" w:hAnsi="宋体"/>
                <w:color w:val="000000"/>
                <w:szCs w:val="21"/>
                <w:highlight w:val="none"/>
              </w:rPr>
            </w:pPr>
            <w:r>
              <w:rPr>
                <w:rFonts w:hint="eastAsia" w:ascii="宋体" w:hAnsi="宋体"/>
                <w:color w:val="000000"/>
                <w:szCs w:val="21"/>
                <w:highlight w:val="none"/>
              </w:rPr>
              <w:t>第二节</w:t>
            </w:r>
          </w:p>
          <w:p w14:paraId="331B3860">
            <w:pPr>
              <w:jc w:val="center"/>
              <w:rPr>
                <w:rFonts w:ascii="宋体" w:hAnsi="宋体"/>
                <w:color w:val="000000"/>
                <w:szCs w:val="21"/>
                <w:highlight w:val="none"/>
              </w:rPr>
            </w:pPr>
            <w:r>
              <w:rPr>
                <w:rFonts w:hint="eastAsia" w:ascii="宋体" w:hAnsi="宋体"/>
                <w:color w:val="000000"/>
                <w:szCs w:val="21"/>
                <w:highlight w:val="none"/>
              </w:rPr>
              <w:t>第8.2（1）项</w:t>
            </w:r>
          </w:p>
        </w:tc>
        <w:tc>
          <w:tcPr>
            <w:tcW w:w="1742" w:type="dxa"/>
            <w:noWrap w:val="0"/>
            <w:vAlign w:val="center"/>
          </w:tcPr>
          <w:p w14:paraId="564314C5">
            <w:pPr>
              <w:jc w:val="left"/>
              <w:rPr>
                <w:rFonts w:ascii="宋体" w:hAnsi="宋体"/>
                <w:color w:val="000000"/>
                <w:szCs w:val="21"/>
                <w:highlight w:val="none"/>
              </w:rPr>
            </w:pPr>
            <w:r>
              <w:rPr>
                <w:rFonts w:hint="eastAsia" w:ascii="宋体" w:hAnsi="宋体"/>
                <w:color w:val="000000"/>
                <w:szCs w:val="21"/>
                <w:highlight w:val="none"/>
              </w:rPr>
              <w:t>质量保证期</w:t>
            </w:r>
          </w:p>
        </w:tc>
        <w:tc>
          <w:tcPr>
            <w:tcW w:w="6012" w:type="dxa"/>
            <w:noWrap w:val="0"/>
            <w:vAlign w:val="center"/>
          </w:tcPr>
          <w:p w14:paraId="557584E6">
            <w:pPr>
              <w:jc w:val="left"/>
              <w:rPr>
                <w:rFonts w:ascii="宋体" w:hAnsi="宋体"/>
                <w:color w:val="000000"/>
                <w:szCs w:val="21"/>
                <w:highlight w:val="none"/>
              </w:rPr>
            </w:pPr>
            <w:r>
              <w:rPr>
                <w:rFonts w:hint="eastAsia" w:ascii="宋体" w:hAnsi="宋体"/>
                <w:color w:val="000000"/>
                <w:szCs w:val="21"/>
                <w:highlight w:val="none"/>
              </w:rPr>
              <w:t>船体</w:t>
            </w:r>
            <w:r>
              <w:rPr>
                <w:rFonts w:hint="eastAsia" w:ascii="宋体" w:hAnsi="宋体"/>
                <w:color w:val="000000"/>
                <w:szCs w:val="21"/>
                <w:highlight w:val="none"/>
                <w:lang w:val="en-US" w:eastAsia="zh-CN"/>
              </w:rPr>
              <w:t>免费维保3</w:t>
            </w:r>
            <w:r>
              <w:rPr>
                <w:rFonts w:hint="eastAsia" w:ascii="宋体" w:hAnsi="宋体"/>
                <w:color w:val="000000"/>
                <w:szCs w:val="21"/>
                <w:highlight w:val="none"/>
              </w:rPr>
              <w:t>年，</w:t>
            </w:r>
            <w:r>
              <w:rPr>
                <w:rFonts w:hint="eastAsia" w:ascii="宋体" w:hAnsi="宋体"/>
                <w:color w:val="000000"/>
                <w:szCs w:val="21"/>
                <w:highlight w:val="none"/>
                <w:lang w:val="en-US" w:eastAsia="zh-CN"/>
              </w:rPr>
              <w:t xml:space="preserve">发动机免费维保  3 </w:t>
            </w:r>
            <w:r>
              <w:rPr>
                <w:rFonts w:hint="eastAsia" w:ascii="宋体" w:hAnsi="宋体"/>
                <w:color w:val="000000"/>
                <w:szCs w:val="21"/>
                <w:highlight w:val="none"/>
              </w:rPr>
              <w:t>年，</w:t>
            </w:r>
            <w:r>
              <w:rPr>
                <w:rFonts w:hint="eastAsia" w:ascii="宋体" w:hAnsi="宋体"/>
                <w:color w:val="000000"/>
                <w:szCs w:val="21"/>
                <w:highlight w:val="none"/>
                <w:lang w:val="en-US" w:eastAsia="zh-CN"/>
              </w:rPr>
              <w:t>外购设备</w:t>
            </w:r>
            <w:r>
              <w:rPr>
                <w:rFonts w:hint="eastAsia" w:ascii="宋体" w:hAnsi="宋体"/>
                <w:color w:val="000000"/>
                <w:szCs w:val="21"/>
                <w:highlight w:val="none"/>
              </w:rPr>
              <w:t>按</w:t>
            </w:r>
            <w:r>
              <w:rPr>
                <w:rFonts w:hint="eastAsia" w:ascii="宋体" w:hAnsi="宋体"/>
                <w:color w:val="000000"/>
                <w:szCs w:val="21"/>
                <w:highlight w:val="none"/>
                <w:lang w:val="en-US" w:eastAsia="zh-CN"/>
              </w:rPr>
              <w:t>设备供应商</w:t>
            </w:r>
            <w:r>
              <w:rPr>
                <w:rFonts w:hint="eastAsia" w:ascii="宋体" w:hAnsi="宋体"/>
                <w:color w:val="000000"/>
                <w:szCs w:val="21"/>
                <w:highlight w:val="none"/>
              </w:rPr>
              <w:t>保修条例执行</w:t>
            </w:r>
            <w:r>
              <w:rPr>
                <w:rFonts w:hint="eastAsia" w:ascii="宋体" w:hAnsi="宋体"/>
                <w:color w:val="000000"/>
                <w:szCs w:val="21"/>
                <w:highlight w:val="none"/>
                <w:lang w:val="en-US" w:eastAsia="zh-CN"/>
              </w:rPr>
              <w:t>（自货物最终交付验收合格之日计算）</w:t>
            </w:r>
            <w:r>
              <w:rPr>
                <w:rFonts w:hint="eastAsia" w:ascii="宋体" w:hAnsi="宋体"/>
                <w:color w:val="000000"/>
                <w:szCs w:val="21"/>
                <w:highlight w:val="none"/>
              </w:rPr>
              <w:t>。</w:t>
            </w:r>
          </w:p>
        </w:tc>
      </w:tr>
      <w:tr w14:paraId="0703BFC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FAE88C8">
            <w:pPr>
              <w:jc w:val="center"/>
              <w:rPr>
                <w:rFonts w:ascii="宋体" w:hAnsi="宋体"/>
                <w:color w:val="000000"/>
                <w:szCs w:val="21"/>
                <w:highlight w:val="none"/>
              </w:rPr>
            </w:pPr>
            <w:r>
              <w:rPr>
                <w:rFonts w:hint="eastAsia" w:ascii="宋体" w:hAnsi="宋体"/>
                <w:color w:val="000000"/>
                <w:szCs w:val="21"/>
                <w:highlight w:val="none"/>
              </w:rPr>
              <w:t>第二节</w:t>
            </w:r>
          </w:p>
          <w:p w14:paraId="1BB6E27A">
            <w:pPr>
              <w:jc w:val="center"/>
              <w:rPr>
                <w:rFonts w:ascii="宋体" w:hAnsi="宋体"/>
                <w:color w:val="000000"/>
                <w:szCs w:val="21"/>
                <w:highlight w:val="none"/>
              </w:rPr>
            </w:pPr>
            <w:r>
              <w:rPr>
                <w:rFonts w:hint="eastAsia" w:ascii="宋体" w:hAnsi="宋体"/>
                <w:color w:val="000000"/>
                <w:szCs w:val="21"/>
                <w:highlight w:val="none"/>
              </w:rPr>
              <w:t>第8.2（3）项</w:t>
            </w:r>
          </w:p>
        </w:tc>
        <w:tc>
          <w:tcPr>
            <w:tcW w:w="1742" w:type="dxa"/>
            <w:noWrap w:val="0"/>
            <w:vAlign w:val="center"/>
          </w:tcPr>
          <w:p w14:paraId="49DEA112">
            <w:pPr>
              <w:jc w:val="left"/>
              <w:rPr>
                <w:rFonts w:ascii="宋体" w:hAnsi="宋体"/>
                <w:color w:val="000000"/>
                <w:szCs w:val="21"/>
                <w:highlight w:val="none"/>
              </w:rPr>
            </w:pPr>
            <w:r>
              <w:rPr>
                <w:rFonts w:hint="eastAsia" w:ascii="宋体" w:hAnsi="宋体"/>
                <w:color w:val="000000"/>
                <w:szCs w:val="21"/>
                <w:highlight w:val="none"/>
              </w:rPr>
              <w:t>货物质量缺陷</w:t>
            </w:r>
          </w:p>
          <w:p w14:paraId="0EBBDE0C">
            <w:pPr>
              <w:jc w:val="left"/>
              <w:rPr>
                <w:rFonts w:ascii="宋体" w:hAnsi="宋体"/>
                <w:color w:val="000000"/>
                <w:szCs w:val="21"/>
                <w:highlight w:val="none"/>
              </w:rPr>
            </w:pPr>
            <w:r>
              <w:rPr>
                <w:rFonts w:hint="eastAsia" w:ascii="宋体" w:hAnsi="宋体"/>
                <w:color w:val="000000"/>
                <w:szCs w:val="21"/>
                <w:highlight w:val="none"/>
              </w:rPr>
              <w:t>响应时间</w:t>
            </w:r>
          </w:p>
        </w:tc>
        <w:tc>
          <w:tcPr>
            <w:tcW w:w="6012" w:type="dxa"/>
            <w:noWrap w:val="0"/>
            <w:vAlign w:val="center"/>
          </w:tcPr>
          <w:p w14:paraId="193DC287">
            <w:pPr>
              <w:ind w:firstLine="420" w:firstLineChars="200"/>
              <w:jc w:val="left"/>
              <w:rPr>
                <w:rFonts w:ascii="宋体" w:hAnsi="宋体"/>
                <w:color w:val="auto"/>
                <w:highlight w:val="none"/>
              </w:rPr>
            </w:pPr>
            <w:r>
              <w:rPr>
                <w:rFonts w:ascii="宋体" w:hAnsi="宋体"/>
                <w:color w:val="auto"/>
                <w:highlight w:val="none"/>
              </w:rPr>
              <w:t>售后服务期内</w:t>
            </w:r>
            <w:r>
              <w:rPr>
                <w:rFonts w:hint="eastAsia" w:ascii="宋体" w:hAnsi="宋体"/>
                <w:color w:val="auto"/>
                <w:highlight w:val="none"/>
              </w:rPr>
              <w:t>，应在接到故障通知2小时内作出有效响应，如需现场解决，到达现场时间不超过8小时，特殊情况下不超过24小时内到达现场免费予以排除故障、修复或更换零部件。确保甲方能正常开展工作，设备在设计有用周期内，保证更换到原厂配件。如3个工作日内不能修复必须提供备用机使用，确保甲方能正常开展工作，设备在设计有用周期内，保证更换到原厂配件。</w:t>
            </w:r>
          </w:p>
          <w:p w14:paraId="3D5B8ED4">
            <w:pPr>
              <w:ind w:firstLine="420"/>
              <w:jc w:val="left"/>
              <w:rPr>
                <w:rFonts w:ascii="宋体" w:hAnsi="宋体"/>
                <w:color w:val="auto"/>
                <w:highlight w:val="none"/>
              </w:rPr>
            </w:pPr>
            <w:r>
              <w:rPr>
                <w:rFonts w:ascii="宋体" w:hAnsi="宋体"/>
                <w:color w:val="auto"/>
                <w:highlight w:val="none"/>
              </w:rPr>
              <w:t>在售后服务期内，乙方应对货物出现的质量及安全问题负责处理解决并承担一切费用。</w:t>
            </w:r>
          </w:p>
          <w:p w14:paraId="468AF98C">
            <w:pPr>
              <w:jc w:val="left"/>
              <w:rPr>
                <w:rFonts w:ascii="宋体" w:hAnsi="宋体"/>
                <w:color w:val="000000"/>
                <w:szCs w:val="21"/>
                <w:highlight w:val="none"/>
              </w:rPr>
            </w:pPr>
            <w:r>
              <w:rPr>
                <w:rFonts w:hint="eastAsia" w:ascii="宋体" w:hAnsi="宋体"/>
                <w:b/>
                <w:bCs/>
                <w:color w:val="auto"/>
                <w:highlight w:val="none"/>
              </w:rPr>
              <w:t>备注：签订合同时根据乙方投标文件响应内容调整。</w:t>
            </w:r>
          </w:p>
        </w:tc>
      </w:tr>
      <w:tr w14:paraId="2DFAE47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A5620B2">
            <w:pPr>
              <w:jc w:val="center"/>
              <w:rPr>
                <w:rFonts w:ascii="宋体" w:hAnsi="宋体" w:cs="宋体"/>
                <w:color w:val="000000"/>
                <w:szCs w:val="21"/>
                <w:highlight w:val="none"/>
              </w:rPr>
            </w:pPr>
            <w:r>
              <w:rPr>
                <w:rFonts w:hint="eastAsia" w:ascii="宋体" w:hAnsi="宋体" w:cs="宋体"/>
                <w:color w:val="000000"/>
                <w:szCs w:val="21"/>
                <w:highlight w:val="none"/>
              </w:rPr>
              <w:t>第二节</w:t>
            </w:r>
          </w:p>
          <w:p w14:paraId="3DBD48A7">
            <w:pPr>
              <w:pStyle w:val="503"/>
              <w:ind w:firstLine="0"/>
              <w:jc w:val="center"/>
              <w:rPr>
                <w:color w:val="000000"/>
                <w:highlight w:val="none"/>
              </w:rPr>
            </w:pPr>
            <w:r>
              <w:rPr>
                <w:rFonts w:hint="eastAsia" w:ascii="宋体" w:hAnsi="宋体" w:eastAsia="宋体" w:cs="宋体"/>
                <w:color w:val="000000"/>
                <w:highlight w:val="none"/>
              </w:rPr>
              <w:t>第11.1款</w:t>
            </w:r>
          </w:p>
        </w:tc>
        <w:tc>
          <w:tcPr>
            <w:tcW w:w="1742" w:type="dxa"/>
            <w:noWrap w:val="0"/>
            <w:vAlign w:val="center"/>
          </w:tcPr>
          <w:p w14:paraId="46B474C2">
            <w:pPr>
              <w:rPr>
                <w:rFonts w:ascii="宋体" w:hAnsi="宋体"/>
                <w:color w:val="000000"/>
                <w:szCs w:val="21"/>
                <w:highlight w:val="none"/>
              </w:rPr>
            </w:pPr>
            <w:r>
              <w:rPr>
                <w:rFonts w:hint="eastAsia" w:ascii="宋体" w:hAnsi="宋体"/>
                <w:color w:val="000000"/>
                <w:szCs w:val="21"/>
                <w:highlight w:val="none"/>
              </w:rPr>
              <w:t>其他应当保密的信息</w:t>
            </w:r>
          </w:p>
        </w:tc>
        <w:tc>
          <w:tcPr>
            <w:tcW w:w="6012" w:type="dxa"/>
            <w:noWrap w:val="0"/>
            <w:vAlign w:val="center"/>
          </w:tcPr>
          <w:p w14:paraId="271B9D2A">
            <w:pPr>
              <w:jc w:val="left"/>
              <w:rPr>
                <w:rFonts w:ascii="宋体" w:hAnsi="宋体"/>
                <w:color w:val="000000"/>
                <w:szCs w:val="21"/>
                <w:highlight w:val="none"/>
              </w:rPr>
            </w:pPr>
            <w:r>
              <w:rPr>
                <w:rFonts w:hint="eastAsia" w:ascii="宋体" w:hAnsi="宋体"/>
                <w:highlight w:val="none"/>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tc>
      </w:tr>
      <w:tr w14:paraId="49EB10B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721F54E5">
            <w:pPr>
              <w:jc w:val="center"/>
              <w:rPr>
                <w:rFonts w:ascii="宋体" w:hAnsi="宋体"/>
                <w:color w:val="000000"/>
                <w:szCs w:val="21"/>
                <w:highlight w:val="none"/>
              </w:rPr>
            </w:pPr>
            <w:r>
              <w:rPr>
                <w:rFonts w:hint="eastAsia" w:ascii="宋体" w:hAnsi="宋体"/>
                <w:color w:val="000000"/>
                <w:szCs w:val="21"/>
                <w:highlight w:val="none"/>
              </w:rPr>
              <w:t>第二节</w:t>
            </w:r>
          </w:p>
          <w:p w14:paraId="75CF577D">
            <w:pPr>
              <w:jc w:val="center"/>
              <w:rPr>
                <w:rFonts w:ascii="宋体" w:hAnsi="宋体"/>
                <w:color w:val="000000"/>
                <w:szCs w:val="21"/>
                <w:highlight w:val="none"/>
              </w:rPr>
            </w:pPr>
            <w:r>
              <w:rPr>
                <w:rFonts w:hint="eastAsia" w:ascii="宋体" w:hAnsi="宋体"/>
                <w:color w:val="000000"/>
                <w:szCs w:val="21"/>
                <w:highlight w:val="none"/>
              </w:rPr>
              <w:t>第12.2款</w:t>
            </w:r>
          </w:p>
        </w:tc>
        <w:tc>
          <w:tcPr>
            <w:tcW w:w="1742" w:type="dxa"/>
            <w:noWrap w:val="0"/>
            <w:vAlign w:val="center"/>
          </w:tcPr>
          <w:p w14:paraId="19E67C90">
            <w:pPr>
              <w:jc w:val="left"/>
              <w:rPr>
                <w:rFonts w:ascii="宋体" w:hAnsi="宋体"/>
                <w:color w:val="000000"/>
                <w:szCs w:val="21"/>
                <w:highlight w:val="none"/>
              </w:rPr>
            </w:pPr>
            <w:r>
              <w:rPr>
                <w:rFonts w:hint="eastAsia" w:ascii="宋体" w:hAnsi="宋体"/>
                <w:color w:val="000000"/>
                <w:szCs w:val="21"/>
                <w:highlight w:val="none"/>
              </w:rPr>
              <w:t>合同价款支付时间</w:t>
            </w:r>
          </w:p>
        </w:tc>
        <w:tc>
          <w:tcPr>
            <w:tcW w:w="6012" w:type="dxa"/>
            <w:noWrap w:val="0"/>
            <w:vAlign w:val="center"/>
          </w:tcPr>
          <w:p w14:paraId="608D7381">
            <w:pPr>
              <w:jc w:val="left"/>
              <w:rPr>
                <w:rFonts w:hint="eastAsia" w:ascii="宋体" w:hAnsi="宋体"/>
                <w:color w:val="000000"/>
                <w:szCs w:val="21"/>
                <w:highlight w:val="none"/>
              </w:rPr>
            </w:pPr>
            <w:r>
              <w:rPr>
                <w:rFonts w:hint="eastAsia" w:ascii="宋体" w:hAnsi="宋体"/>
                <w:color w:val="000000"/>
                <w:szCs w:val="21"/>
                <w:highlight w:val="none"/>
              </w:rPr>
              <w:t>预付款：签订合同后，自收到供应商发票后10个工作日内支付合同总价款的30%。</w:t>
            </w:r>
          </w:p>
          <w:p w14:paraId="73A31875">
            <w:pPr>
              <w:jc w:val="left"/>
              <w:rPr>
                <w:rFonts w:hint="eastAsia" w:ascii="宋体" w:hAnsi="宋体"/>
                <w:color w:val="000000"/>
                <w:szCs w:val="21"/>
                <w:highlight w:val="none"/>
                <w:lang w:val="zh-CN"/>
              </w:rPr>
            </w:pPr>
            <w:r>
              <w:rPr>
                <w:rFonts w:hint="eastAsia" w:ascii="宋体" w:hAnsi="宋体"/>
                <w:color w:val="000000"/>
                <w:szCs w:val="21"/>
                <w:highlight w:val="none"/>
                <w:lang w:val="en-US" w:eastAsia="zh-CN"/>
              </w:rPr>
              <w:t>尾款：</w:t>
            </w:r>
            <w:r>
              <w:rPr>
                <w:rFonts w:hint="eastAsia" w:ascii="宋体" w:hAnsi="宋体"/>
                <w:color w:val="000000"/>
                <w:szCs w:val="21"/>
                <w:highlight w:val="none"/>
                <w:lang w:val="zh-CN"/>
              </w:rPr>
              <w:t>货物到现场安装调试完毕稳定运行，经采购人验收合格后，自收到供应商发票后10个工作日内支付</w:t>
            </w:r>
            <w:r>
              <w:rPr>
                <w:rFonts w:hint="eastAsia" w:ascii="宋体" w:hAnsi="宋体"/>
                <w:color w:val="000000"/>
                <w:szCs w:val="21"/>
                <w:highlight w:val="none"/>
                <w:lang w:val="zh-CN" w:eastAsia="zh-CN"/>
              </w:rPr>
              <w:t>至</w:t>
            </w:r>
            <w:r>
              <w:rPr>
                <w:rFonts w:hint="eastAsia" w:ascii="宋体" w:hAnsi="宋体"/>
                <w:color w:val="000000"/>
                <w:szCs w:val="21"/>
                <w:highlight w:val="none"/>
                <w:lang w:val="zh-CN"/>
              </w:rPr>
              <w:t>合同总价款的100%。</w:t>
            </w:r>
          </w:p>
          <w:p w14:paraId="0BFB8005">
            <w:pPr>
              <w:jc w:val="left"/>
              <w:rPr>
                <w:rFonts w:hint="eastAsia" w:ascii="宋体" w:hAnsi="宋体"/>
                <w:color w:val="000000"/>
                <w:szCs w:val="21"/>
                <w:highlight w:val="none"/>
              </w:rPr>
            </w:pPr>
            <w:r>
              <w:rPr>
                <w:rFonts w:hint="eastAsia" w:ascii="宋体" w:hAnsi="宋体"/>
                <w:color w:val="000000"/>
                <w:szCs w:val="21"/>
                <w:highlight w:val="none"/>
              </w:rPr>
              <w:t>备注:</w:t>
            </w:r>
          </w:p>
          <w:p w14:paraId="4344B1C3">
            <w:pPr>
              <w:jc w:val="left"/>
              <w:rPr>
                <w:rFonts w:hint="eastAsia" w:ascii="宋体" w:hAnsi="宋体"/>
                <w:color w:val="000000"/>
                <w:szCs w:val="21"/>
                <w:highlight w:val="none"/>
              </w:rPr>
            </w:pPr>
            <w:r>
              <w:rPr>
                <w:rFonts w:hint="eastAsia" w:ascii="宋体" w:hAnsi="宋体"/>
                <w:color w:val="000000"/>
                <w:szCs w:val="21"/>
                <w:highlight w:val="none"/>
              </w:rPr>
              <w:t>(1)可以采用数字人民币支付。</w:t>
            </w:r>
          </w:p>
          <w:p w14:paraId="30E612FE">
            <w:pPr>
              <w:jc w:val="left"/>
              <w:rPr>
                <w:rFonts w:hint="eastAsia" w:ascii="宋体" w:hAnsi="宋体"/>
                <w:color w:val="000000"/>
                <w:szCs w:val="21"/>
                <w:highlight w:val="none"/>
              </w:rPr>
            </w:pPr>
            <w:r>
              <w:rPr>
                <w:rFonts w:hint="eastAsia" w:ascii="宋体" w:hAnsi="宋体"/>
                <w:color w:val="000000"/>
                <w:szCs w:val="21"/>
                <w:highlight w:val="none"/>
              </w:rPr>
              <w:t>(2)资金支付的时间:收到</w:t>
            </w:r>
            <w:r>
              <w:rPr>
                <w:rFonts w:hint="eastAsia" w:ascii="宋体" w:hAnsi="宋体"/>
                <w:highlight w:val="none"/>
              </w:rPr>
              <w:t>乙方</w:t>
            </w:r>
            <w:r>
              <w:rPr>
                <w:rFonts w:hint="eastAsia" w:ascii="宋体" w:hAnsi="宋体"/>
                <w:color w:val="000000"/>
                <w:szCs w:val="21"/>
                <w:highlight w:val="none"/>
              </w:rPr>
              <w:t>发票后10个工作日内。</w:t>
            </w:r>
          </w:p>
          <w:p w14:paraId="0F6D1661">
            <w:pPr>
              <w:jc w:val="left"/>
              <w:rPr>
                <w:rFonts w:hint="eastAsia" w:ascii="宋体" w:hAnsi="宋体"/>
                <w:color w:val="000000"/>
                <w:szCs w:val="21"/>
                <w:highlight w:val="none"/>
              </w:rPr>
            </w:pPr>
            <w:r>
              <w:rPr>
                <w:rFonts w:hint="eastAsia" w:ascii="宋体" w:hAnsi="宋体"/>
                <w:color w:val="000000"/>
                <w:szCs w:val="21"/>
                <w:highlight w:val="none"/>
              </w:rPr>
              <w:t>(3)资金支付的条件:满足相应阶段的要求且收到</w:t>
            </w:r>
            <w:r>
              <w:rPr>
                <w:rFonts w:hint="eastAsia" w:ascii="宋体" w:hAnsi="宋体"/>
                <w:highlight w:val="none"/>
              </w:rPr>
              <w:t>乙方</w:t>
            </w:r>
            <w:r>
              <w:rPr>
                <w:rFonts w:hint="eastAsia" w:ascii="宋体" w:hAnsi="宋体"/>
                <w:color w:val="000000"/>
                <w:szCs w:val="21"/>
                <w:highlight w:val="none"/>
              </w:rPr>
              <w:t>发票。</w:t>
            </w:r>
          </w:p>
          <w:p w14:paraId="5839AB63">
            <w:pPr>
              <w:jc w:val="left"/>
              <w:rPr>
                <w:rFonts w:hint="eastAsia" w:ascii="宋体" w:hAnsi="宋体"/>
                <w:color w:val="000000"/>
                <w:szCs w:val="21"/>
                <w:highlight w:val="none"/>
              </w:rPr>
            </w:pPr>
            <w:r>
              <w:rPr>
                <w:rFonts w:hint="eastAsia" w:ascii="宋体" w:hAnsi="宋体"/>
                <w:color w:val="000000"/>
                <w:szCs w:val="21"/>
                <w:highlight w:val="none"/>
              </w:rPr>
              <w:t>(4)当采购数量与实际使用数量不一致时，</w:t>
            </w:r>
            <w:r>
              <w:rPr>
                <w:rFonts w:hint="eastAsia" w:ascii="宋体" w:hAnsi="宋体"/>
                <w:highlight w:val="none"/>
              </w:rPr>
              <w:t>乙方</w:t>
            </w:r>
            <w:r>
              <w:rPr>
                <w:rFonts w:hint="eastAsia" w:ascii="宋体" w:hAnsi="宋体"/>
                <w:color w:val="000000"/>
                <w:szCs w:val="21"/>
                <w:highlight w:val="none"/>
              </w:rPr>
              <w:t>应根据实际使用量供货，合同的最终结算金额按实际使用量乘以中标单价进行计算。</w:t>
            </w:r>
          </w:p>
          <w:p w14:paraId="5F257636">
            <w:pPr>
              <w:jc w:val="left"/>
              <w:rPr>
                <w:rFonts w:ascii="宋体" w:hAnsi="宋体"/>
                <w:color w:val="000000"/>
                <w:szCs w:val="21"/>
                <w:highlight w:val="none"/>
              </w:rPr>
            </w:pPr>
            <w:r>
              <w:rPr>
                <w:rFonts w:hint="eastAsia" w:ascii="宋体" w:hAnsi="宋体"/>
                <w:color w:val="000000"/>
                <w:szCs w:val="21"/>
                <w:highlight w:val="none"/>
              </w:rPr>
              <w:t>(5)在签订合同时，</w:t>
            </w:r>
            <w:r>
              <w:rPr>
                <w:rFonts w:hint="eastAsia" w:ascii="宋体" w:hAnsi="宋体"/>
                <w:highlight w:val="none"/>
              </w:rPr>
              <w:t>乙方</w:t>
            </w:r>
            <w:r>
              <w:rPr>
                <w:rFonts w:hint="eastAsia" w:ascii="宋体" w:hAnsi="宋体"/>
                <w:color w:val="000000"/>
                <w:szCs w:val="21"/>
                <w:highlight w:val="none"/>
              </w:rPr>
              <w:t>明确表示无需预付款或者主动要求降低预付款比例的，</w:t>
            </w:r>
            <w:r>
              <w:rPr>
                <w:rFonts w:hint="eastAsia" w:ascii="宋体" w:hAnsi="宋体"/>
                <w:color w:val="000000"/>
                <w:szCs w:val="21"/>
                <w:highlight w:val="none"/>
                <w:lang w:val="en-US" w:eastAsia="zh-CN"/>
              </w:rPr>
              <w:t>甲方</w:t>
            </w:r>
            <w:r>
              <w:rPr>
                <w:rFonts w:hint="eastAsia" w:ascii="宋体" w:hAnsi="宋体"/>
                <w:color w:val="000000"/>
                <w:szCs w:val="21"/>
                <w:highlight w:val="none"/>
              </w:rPr>
              <w:t>可不适用前述规定。</w:t>
            </w:r>
          </w:p>
        </w:tc>
      </w:tr>
      <w:tr w14:paraId="492F1CB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4FEF64C8">
            <w:pPr>
              <w:jc w:val="center"/>
              <w:rPr>
                <w:rFonts w:ascii="宋体" w:hAnsi="宋体"/>
                <w:color w:val="000000"/>
                <w:szCs w:val="21"/>
                <w:highlight w:val="none"/>
              </w:rPr>
            </w:pPr>
            <w:r>
              <w:rPr>
                <w:rFonts w:hint="eastAsia" w:ascii="宋体" w:hAnsi="宋体"/>
                <w:color w:val="000000"/>
                <w:szCs w:val="21"/>
                <w:highlight w:val="none"/>
              </w:rPr>
              <w:t>第二节</w:t>
            </w:r>
          </w:p>
          <w:p w14:paraId="78544C69">
            <w:pPr>
              <w:jc w:val="center"/>
              <w:rPr>
                <w:rFonts w:ascii="宋体" w:hAnsi="宋体"/>
                <w:color w:val="000000"/>
                <w:szCs w:val="21"/>
                <w:highlight w:val="none"/>
              </w:rPr>
            </w:pPr>
            <w:r>
              <w:rPr>
                <w:rFonts w:hint="eastAsia" w:ascii="宋体" w:hAnsi="宋体"/>
                <w:color w:val="000000"/>
                <w:szCs w:val="21"/>
                <w:highlight w:val="none"/>
              </w:rPr>
              <w:t>第13.2款</w:t>
            </w:r>
          </w:p>
        </w:tc>
        <w:tc>
          <w:tcPr>
            <w:tcW w:w="1742" w:type="dxa"/>
            <w:noWrap w:val="0"/>
            <w:vAlign w:val="center"/>
          </w:tcPr>
          <w:p w14:paraId="450B168B">
            <w:pPr>
              <w:jc w:val="left"/>
              <w:rPr>
                <w:rFonts w:ascii="宋体" w:hAnsi="宋体"/>
                <w:color w:val="000000"/>
                <w:szCs w:val="21"/>
                <w:highlight w:val="none"/>
              </w:rPr>
            </w:pPr>
            <w:r>
              <w:rPr>
                <w:rFonts w:hint="eastAsia" w:ascii="宋体" w:hAnsi="宋体"/>
                <w:color w:val="000000"/>
                <w:szCs w:val="21"/>
                <w:highlight w:val="none"/>
              </w:rPr>
              <w:t>履约保证金不予退还的情形</w:t>
            </w:r>
          </w:p>
        </w:tc>
        <w:tc>
          <w:tcPr>
            <w:tcW w:w="6012" w:type="dxa"/>
            <w:noWrap w:val="0"/>
            <w:vAlign w:val="center"/>
          </w:tcPr>
          <w:p w14:paraId="5AC3431C">
            <w:pPr>
              <w:jc w:val="left"/>
              <w:rPr>
                <w:rFonts w:ascii="宋体" w:hAnsi="宋体"/>
                <w:color w:val="000000"/>
                <w:szCs w:val="21"/>
                <w:highlight w:val="none"/>
              </w:rPr>
            </w:pPr>
            <w:r>
              <w:rPr>
                <w:rFonts w:hint="eastAsia" w:ascii="宋体" w:hAnsi="宋体"/>
                <w:highlight w:val="none"/>
                <w:lang w:val="zh-CN"/>
              </w:rPr>
              <w:t>履约保证金不予退还情形：除不可抗力外，投标人不履行与甲方订立的采购合同的，履约保证金不予退还，给甲方造成的损失超过履约保证金数额的，还应当对超过部分予以赔偿。</w:t>
            </w:r>
          </w:p>
        </w:tc>
      </w:tr>
      <w:tr w14:paraId="214708B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4B04F83A">
            <w:pPr>
              <w:jc w:val="center"/>
              <w:rPr>
                <w:rFonts w:ascii="宋体" w:hAnsi="宋体"/>
                <w:color w:val="000000"/>
                <w:szCs w:val="21"/>
                <w:highlight w:val="none"/>
              </w:rPr>
            </w:pPr>
            <w:r>
              <w:rPr>
                <w:rFonts w:hint="eastAsia" w:ascii="宋体" w:hAnsi="宋体"/>
                <w:color w:val="000000"/>
                <w:szCs w:val="21"/>
                <w:highlight w:val="none"/>
              </w:rPr>
              <w:t>第二节</w:t>
            </w:r>
          </w:p>
          <w:p w14:paraId="01813492">
            <w:pPr>
              <w:jc w:val="center"/>
              <w:rPr>
                <w:rFonts w:ascii="宋体" w:hAnsi="宋体"/>
                <w:color w:val="000000"/>
                <w:szCs w:val="21"/>
                <w:highlight w:val="none"/>
              </w:rPr>
            </w:pPr>
            <w:r>
              <w:rPr>
                <w:rFonts w:hint="eastAsia" w:ascii="宋体" w:hAnsi="宋体"/>
                <w:color w:val="000000"/>
                <w:szCs w:val="21"/>
                <w:highlight w:val="none"/>
              </w:rPr>
              <w:t>第13.3款</w:t>
            </w:r>
          </w:p>
        </w:tc>
        <w:tc>
          <w:tcPr>
            <w:tcW w:w="1742" w:type="dxa"/>
            <w:noWrap w:val="0"/>
            <w:vAlign w:val="center"/>
          </w:tcPr>
          <w:p w14:paraId="0479B84E">
            <w:pPr>
              <w:jc w:val="left"/>
              <w:rPr>
                <w:rFonts w:ascii="宋体" w:hAnsi="宋体"/>
                <w:color w:val="000000"/>
                <w:szCs w:val="21"/>
                <w:highlight w:val="none"/>
              </w:rPr>
            </w:pPr>
            <w:r>
              <w:rPr>
                <w:rFonts w:hint="eastAsia" w:ascii="宋体" w:hAnsi="宋体"/>
                <w:color w:val="000000"/>
                <w:szCs w:val="21"/>
                <w:highlight w:val="none"/>
              </w:rPr>
              <w:t>履约保证金退还时间及逾期退还的违约金</w:t>
            </w:r>
          </w:p>
        </w:tc>
        <w:tc>
          <w:tcPr>
            <w:tcW w:w="6012" w:type="dxa"/>
            <w:noWrap w:val="0"/>
            <w:vAlign w:val="center"/>
          </w:tcPr>
          <w:p w14:paraId="01571A0F">
            <w:pPr>
              <w:jc w:val="left"/>
              <w:rPr>
                <w:rFonts w:hint="eastAsia" w:ascii="宋体" w:hAnsi="宋体"/>
                <w:highlight w:val="none"/>
                <w:lang w:val="zh-CN"/>
              </w:rPr>
            </w:pPr>
            <w:r>
              <w:rPr>
                <w:rFonts w:hint="eastAsia" w:ascii="宋体" w:hAnsi="宋体"/>
                <w:highlight w:val="none"/>
                <w:lang w:val="zh-CN"/>
              </w:rPr>
              <w:t>货物类项目，项目验收合格，出具验收报告及履约保证金收据申请退付；</w:t>
            </w:r>
          </w:p>
          <w:p w14:paraId="29F52B99">
            <w:pPr>
              <w:jc w:val="left"/>
              <w:rPr>
                <w:rFonts w:hint="eastAsia" w:ascii="宋体" w:hAnsi="宋体"/>
                <w:highlight w:val="none"/>
                <w:lang w:val="zh-CN"/>
              </w:rPr>
            </w:pPr>
            <w:r>
              <w:rPr>
                <w:rFonts w:hint="eastAsia" w:ascii="宋体" w:hAnsi="宋体"/>
                <w:highlight w:val="none"/>
                <w:lang w:val="zh-CN"/>
              </w:rPr>
              <w:t>履约保证金退还时间：</w:t>
            </w:r>
            <w:r>
              <w:rPr>
                <w:rFonts w:hint="eastAsia" w:ascii="宋体" w:hAnsi="宋体"/>
                <w:highlight w:val="none"/>
                <w:lang w:val="en-US" w:eastAsia="zh-CN"/>
              </w:rPr>
              <w:t>甲方</w:t>
            </w:r>
            <w:r>
              <w:rPr>
                <w:rFonts w:hint="eastAsia" w:ascii="宋体" w:hAnsi="宋体"/>
                <w:highlight w:val="none"/>
                <w:lang w:val="zh-CN"/>
              </w:rPr>
              <w:t>收到</w:t>
            </w:r>
            <w:r>
              <w:rPr>
                <w:rFonts w:hint="eastAsia" w:ascii="宋体" w:hAnsi="宋体"/>
                <w:highlight w:val="none"/>
                <w:lang w:val="en-US" w:eastAsia="zh-CN"/>
              </w:rPr>
              <w:t>乙方</w:t>
            </w:r>
            <w:r>
              <w:rPr>
                <w:rFonts w:hint="eastAsia" w:ascii="宋体" w:hAnsi="宋体"/>
                <w:highlight w:val="none"/>
                <w:lang w:val="zh-CN"/>
              </w:rPr>
              <w:t>退付申请后5个工作日内退还；</w:t>
            </w:r>
          </w:p>
          <w:p w14:paraId="30B566D3">
            <w:pPr>
              <w:jc w:val="left"/>
              <w:rPr>
                <w:rFonts w:ascii="宋体" w:hAnsi="宋体"/>
                <w:color w:val="000000"/>
                <w:szCs w:val="21"/>
                <w:highlight w:val="none"/>
              </w:rPr>
            </w:pPr>
            <w:r>
              <w:rPr>
                <w:rFonts w:hint="eastAsia" w:ascii="宋体" w:hAnsi="宋体"/>
                <w:highlight w:val="none"/>
                <w:lang w:val="zh-CN"/>
              </w:rPr>
              <w:t>逾期退还履约保证金的违约责任：除应当退还履约保证金外，还应当按中国人民银行同期贷款基准利率上浮 20％后的利率支付超期资金占用费，但因</w:t>
            </w:r>
            <w:r>
              <w:rPr>
                <w:rFonts w:hint="eastAsia" w:ascii="宋体" w:hAnsi="宋体"/>
                <w:highlight w:val="none"/>
                <w:lang w:val="en-US" w:eastAsia="zh-CN"/>
              </w:rPr>
              <w:t>乙方</w:t>
            </w:r>
            <w:r>
              <w:rPr>
                <w:rFonts w:hint="eastAsia" w:ascii="宋体" w:hAnsi="宋体"/>
                <w:highlight w:val="none"/>
                <w:lang w:val="zh-CN"/>
              </w:rPr>
              <w:t>自身原因导致无法及时退还的除外。</w:t>
            </w:r>
          </w:p>
        </w:tc>
      </w:tr>
      <w:tr w14:paraId="5759621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69633D42">
            <w:pPr>
              <w:jc w:val="center"/>
              <w:rPr>
                <w:rFonts w:ascii="宋体" w:hAnsi="宋体"/>
                <w:color w:val="000000"/>
                <w:szCs w:val="21"/>
                <w:highlight w:val="none"/>
              </w:rPr>
            </w:pPr>
            <w:r>
              <w:rPr>
                <w:rFonts w:hint="eastAsia" w:ascii="宋体" w:hAnsi="宋体"/>
                <w:color w:val="000000"/>
                <w:szCs w:val="21"/>
                <w:highlight w:val="none"/>
              </w:rPr>
              <w:t>第二节</w:t>
            </w:r>
          </w:p>
          <w:p w14:paraId="0CA8B495">
            <w:pPr>
              <w:jc w:val="center"/>
              <w:rPr>
                <w:rFonts w:ascii="宋体" w:hAnsi="宋体"/>
                <w:color w:val="000000"/>
                <w:szCs w:val="21"/>
                <w:highlight w:val="none"/>
              </w:rPr>
            </w:pPr>
            <w:r>
              <w:rPr>
                <w:rFonts w:hint="eastAsia" w:ascii="宋体" w:hAnsi="宋体"/>
                <w:color w:val="000000"/>
                <w:szCs w:val="21"/>
                <w:highlight w:val="none"/>
              </w:rPr>
              <w:t>第14.1（3）项</w:t>
            </w:r>
          </w:p>
        </w:tc>
        <w:tc>
          <w:tcPr>
            <w:tcW w:w="1742" w:type="dxa"/>
            <w:noWrap w:val="0"/>
            <w:vAlign w:val="center"/>
          </w:tcPr>
          <w:p w14:paraId="7E618D5F">
            <w:pPr>
              <w:jc w:val="left"/>
              <w:rPr>
                <w:rFonts w:ascii="宋体" w:hAnsi="宋体"/>
                <w:color w:val="000000"/>
                <w:szCs w:val="21"/>
                <w:highlight w:val="none"/>
              </w:rPr>
            </w:pPr>
            <w:r>
              <w:rPr>
                <w:rFonts w:hint="eastAsia" w:ascii="宋体" w:hAnsi="宋体"/>
                <w:color w:val="000000"/>
                <w:szCs w:val="21"/>
                <w:highlight w:val="none"/>
              </w:rPr>
              <w:t>运行监督、维修期限</w:t>
            </w:r>
          </w:p>
        </w:tc>
        <w:tc>
          <w:tcPr>
            <w:tcW w:w="6012" w:type="dxa"/>
            <w:noWrap w:val="0"/>
            <w:vAlign w:val="center"/>
          </w:tcPr>
          <w:p w14:paraId="63D17499">
            <w:pPr>
              <w:jc w:val="left"/>
              <w:rPr>
                <w:rFonts w:ascii="宋体" w:hAnsi="宋体"/>
                <w:color w:val="000000"/>
                <w:szCs w:val="21"/>
                <w:highlight w:val="none"/>
              </w:rPr>
            </w:pPr>
            <w:r>
              <w:rPr>
                <w:rFonts w:hint="eastAsia" w:ascii="宋体" w:hAnsi="宋体"/>
                <w:highlight w:val="none"/>
                <w:lang w:val="en-US" w:eastAsia="zh-CN"/>
              </w:rPr>
              <w:t>货物交付前应试运行，试运行时间包含在项目供货期内，试运行结束后乙方应当提交试运行报告作为验收资料组成，项目维修期限不少于3</w:t>
            </w:r>
            <w:r>
              <w:rPr>
                <w:rFonts w:hint="eastAsia" w:ascii="宋体" w:hAnsi="宋体"/>
                <w:highlight w:val="none"/>
              </w:rPr>
              <w:t>年</w:t>
            </w:r>
            <w:r>
              <w:rPr>
                <w:rFonts w:hint="eastAsia"/>
                <w:highlight w:val="none"/>
              </w:rPr>
              <w:t>（自货物最终交付验收合格后）</w:t>
            </w:r>
          </w:p>
        </w:tc>
      </w:tr>
      <w:tr w14:paraId="6128E2E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0CE0F2C6">
            <w:pPr>
              <w:jc w:val="center"/>
              <w:rPr>
                <w:rFonts w:ascii="宋体" w:hAnsi="宋体"/>
                <w:color w:val="000000"/>
                <w:szCs w:val="21"/>
                <w:highlight w:val="none"/>
              </w:rPr>
            </w:pPr>
            <w:r>
              <w:rPr>
                <w:rFonts w:hint="eastAsia" w:ascii="宋体" w:hAnsi="宋体"/>
                <w:color w:val="000000"/>
                <w:szCs w:val="21"/>
                <w:highlight w:val="none"/>
              </w:rPr>
              <w:t>第二节</w:t>
            </w:r>
          </w:p>
          <w:p w14:paraId="20423E61">
            <w:pPr>
              <w:jc w:val="center"/>
              <w:rPr>
                <w:rFonts w:ascii="宋体" w:hAnsi="宋体"/>
                <w:color w:val="000000"/>
                <w:szCs w:val="21"/>
                <w:highlight w:val="none"/>
              </w:rPr>
            </w:pPr>
            <w:r>
              <w:rPr>
                <w:rFonts w:hint="eastAsia" w:ascii="宋体" w:hAnsi="宋体"/>
                <w:color w:val="000000"/>
                <w:szCs w:val="21"/>
                <w:highlight w:val="none"/>
              </w:rPr>
              <w:t>第14.1（5）项</w:t>
            </w:r>
          </w:p>
        </w:tc>
        <w:tc>
          <w:tcPr>
            <w:tcW w:w="1742" w:type="dxa"/>
            <w:noWrap w:val="0"/>
            <w:vAlign w:val="center"/>
          </w:tcPr>
          <w:p w14:paraId="09AA7963">
            <w:pPr>
              <w:jc w:val="left"/>
              <w:rPr>
                <w:rFonts w:ascii="宋体" w:hAnsi="宋体"/>
                <w:color w:val="000000"/>
                <w:szCs w:val="21"/>
                <w:highlight w:val="none"/>
              </w:rPr>
            </w:pPr>
            <w:r>
              <w:rPr>
                <w:rFonts w:hint="eastAsia" w:ascii="宋体" w:hAnsi="宋体"/>
                <w:color w:val="000000"/>
                <w:szCs w:val="21"/>
                <w:highlight w:val="none"/>
              </w:rPr>
              <w:t>货物回收的约定</w:t>
            </w:r>
          </w:p>
        </w:tc>
        <w:tc>
          <w:tcPr>
            <w:tcW w:w="6012" w:type="dxa"/>
            <w:noWrap w:val="0"/>
            <w:vAlign w:val="center"/>
          </w:tcPr>
          <w:p w14:paraId="731AFE8D">
            <w:pPr>
              <w:jc w:val="left"/>
              <w:rPr>
                <w:rFonts w:ascii="宋体" w:hAnsi="宋体"/>
                <w:color w:val="000000"/>
                <w:szCs w:val="21"/>
                <w:highlight w:val="none"/>
              </w:rPr>
            </w:pPr>
            <w:r>
              <w:rPr>
                <w:rFonts w:hint="eastAsia" w:ascii="宋体" w:hAnsi="宋体"/>
                <w:highlight w:val="none"/>
              </w:rPr>
              <w:t>无</w:t>
            </w:r>
          </w:p>
        </w:tc>
      </w:tr>
      <w:tr w14:paraId="4ED69A8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C45045F">
            <w:pPr>
              <w:jc w:val="center"/>
              <w:rPr>
                <w:rFonts w:ascii="宋体" w:hAnsi="宋体"/>
                <w:color w:val="000000"/>
                <w:szCs w:val="21"/>
                <w:highlight w:val="none"/>
              </w:rPr>
            </w:pPr>
            <w:r>
              <w:rPr>
                <w:rFonts w:hint="eastAsia" w:ascii="宋体" w:hAnsi="宋体"/>
                <w:color w:val="000000"/>
                <w:szCs w:val="21"/>
                <w:highlight w:val="none"/>
              </w:rPr>
              <w:t>第二节</w:t>
            </w:r>
          </w:p>
          <w:p w14:paraId="431082FA">
            <w:pPr>
              <w:jc w:val="center"/>
              <w:rPr>
                <w:rFonts w:ascii="宋体" w:hAnsi="宋体"/>
                <w:color w:val="000000"/>
                <w:szCs w:val="21"/>
                <w:highlight w:val="none"/>
              </w:rPr>
            </w:pPr>
            <w:r>
              <w:rPr>
                <w:rFonts w:hint="eastAsia" w:ascii="宋体" w:hAnsi="宋体"/>
                <w:color w:val="000000"/>
                <w:szCs w:val="21"/>
                <w:highlight w:val="none"/>
              </w:rPr>
              <w:t>第14.1（6）项</w:t>
            </w:r>
          </w:p>
        </w:tc>
        <w:tc>
          <w:tcPr>
            <w:tcW w:w="1742" w:type="dxa"/>
            <w:noWrap w:val="0"/>
            <w:vAlign w:val="center"/>
          </w:tcPr>
          <w:p w14:paraId="49A37163">
            <w:pPr>
              <w:jc w:val="left"/>
              <w:rPr>
                <w:rFonts w:ascii="宋体" w:hAnsi="宋体"/>
                <w:color w:val="000000"/>
                <w:szCs w:val="21"/>
                <w:highlight w:val="none"/>
              </w:rPr>
            </w:pPr>
            <w:r>
              <w:rPr>
                <w:rFonts w:hint="eastAsia" w:ascii="宋体" w:hAnsi="宋体"/>
                <w:color w:val="000000"/>
                <w:szCs w:val="21"/>
                <w:highlight w:val="none"/>
              </w:rPr>
              <w:t>乙方提供的其他服务</w:t>
            </w:r>
          </w:p>
        </w:tc>
        <w:tc>
          <w:tcPr>
            <w:tcW w:w="6012" w:type="dxa"/>
            <w:noWrap w:val="0"/>
            <w:vAlign w:val="center"/>
          </w:tcPr>
          <w:p w14:paraId="20BF9C4D">
            <w:pPr>
              <w:jc w:val="left"/>
              <w:rPr>
                <w:rFonts w:ascii="宋体" w:hAnsi="宋体"/>
                <w:color w:val="000000"/>
                <w:szCs w:val="21"/>
                <w:highlight w:val="none"/>
              </w:rPr>
            </w:pPr>
            <w:r>
              <w:rPr>
                <w:rFonts w:hint="eastAsia" w:ascii="宋体" w:hAnsi="宋体"/>
                <w:highlight w:val="none"/>
              </w:rPr>
              <w:t>无</w:t>
            </w:r>
          </w:p>
        </w:tc>
      </w:tr>
      <w:tr w14:paraId="54AD4A9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B16BBA9">
            <w:pPr>
              <w:jc w:val="center"/>
              <w:rPr>
                <w:rFonts w:ascii="宋体" w:hAnsi="宋体"/>
                <w:color w:val="000000"/>
                <w:szCs w:val="21"/>
                <w:highlight w:val="none"/>
              </w:rPr>
            </w:pPr>
            <w:r>
              <w:rPr>
                <w:rFonts w:hint="eastAsia" w:ascii="宋体" w:hAnsi="宋体"/>
                <w:color w:val="000000"/>
                <w:szCs w:val="21"/>
                <w:highlight w:val="none"/>
              </w:rPr>
              <w:t>第二节</w:t>
            </w:r>
          </w:p>
          <w:p w14:paraId="7C1748DA">
            <w:pPr>
              <w:jc w:val="center"/>
              <w:rPr>
                <w:rFonts w:ascii="宋体" w:hAnsi="宋体"/>
                <w:color w:val="000000"/>
                <w:szCs w:val="21"/>
                <w:highlight w:val="none"/>
              </w:rPr>
            </w:pPr>
            <w:r>
              <w:rPr>
                <w:rFonts w:hint="eastAsia" w:ascii="宋体" w:hAnsi="宋体"/>
                <w:color w:val="000000"/>
                <w:szCs w:val="21"/>
                <w:highlight w:val="none"/>
              </w:rPr>
              <w:t>第15.1款</w:t>
            </w:r>
          </w:p>
        </w:tc>
        <w:tc>
          <w:tcPr>
            <w:tcW w:w="1742" w:type="dxa"/>
            <w:noWrap w:val="0"/>
            <w:vAlign w:val="center"/>
          </w:tcPr>
          <w:p w14:paraId="51134484">
            <w:pPr>
              <w:jc w:val="left"/>
              <w:rPr>
                <w:rFonts w:ascii="宋体" w:hAnsi="宋体"/>
                <w:color w:val="000000"/>
                <w:szCs w:val="21"/>
                <w:highlight w:val="none"/>
              </w:rPr>
            </w:pPr>
            <w:r>
              <w:rPr>
                <w:rFonts w:hint="eastAsia" w:ascii="宋体" w:hAnsi="宋体"/>
                <w:color w:val="000000"/>
                <w:szCs w:val="21"/>
                <w:highlight w:val="none"/>
              </w:rPr>
              <w:t>修理、重作、更换相关具体规定</w:t>
            </w:r>
          </w:p>
        </w:tc>
        <w:tc>
          <w:tcPr>
            <w:tcW w:w="6012" w:type="dxa"/>
            <w:noWrap w:val="0"/>
            <w:vAlign w:val="center"/>
          </w:tcPr>
          <w:p w14:paraId="1929D91F">
            <w:pPr>
              <w:jc w:val="left"/>
              <w:rPr>
                <w:rFonts w:hint="eastAsia" w:ascii="宋体" w:hAnsi="宋体"/>
                <w:highlight w:val="none"/>
              </w:rPr>
            </w:pPr>
            <w:r>
              <w:rPr>
                <w:rFonts w:hint="eastAsia" w:ascii="宋体" w:hAnsi="宋体"/>
                <w:highlight w:val="none"/>
              </w:rPr>
              <w:t>乙方提供的货物在质量期内因货物本身的质量问题发生故障，乙方应负责免费更换。对达不到技术要求者，根据实际情况，经双方协商，可按以下办法处理：</w:t>
            </w:r>
          </w:p>
          <w:p w14:paraId="5BDDA9AA">
            <w:pPr>
              <w:jc w:val="left"/>
              <w:rPr>
                <w:rFonts w:hint="eastAsia" w:ascii="宋体" w:hAnsi="宋体"/>
                <w:highlight w:val="none"/>
              </w:rPr>
            </w:pPr>
            <w:r>
              <w:rPr>
                <w:rFonts w:hint="eastAsia" w:ascii="宋体" w:hAnsi="宋体"/>
                <w:highlight w:val="none"/>
              </w:rPr>
              <w:t>⑴更换：由乙方承担所发生的全部费用。</w:t>
            </w:r>
          </w:p>
          <w:p w14:paraId="5129C861">
            <w:pPr>
              <w:jc w:val="left"/>
              <w:rPr>
                <w:rFonts w:hint="eastAsia" w:ascii="宋体" w:hAnsi="宋体"/>
                <w:highlight w:val="none"/>
              </w:rPr>
            </w:pPr>
            <w:r>
              <w:rPr>
                <w:rFonts w:hint="eastAsia" w:ascii="宋体" w:hAnsi="宋体"/>
                <w:highlight w:val="none"/>
              </w:rPr>
              <w:t>⑵贬值处理：由甲乙双方合议定价。</w:t>
            </w:r>
          </w:p>
          <w:p w14:paraId="4C956C8B">
            <w:pPr>
              <w:jc w:val="left"/>
              <w:rPr>
                <w:rFonts w:ascii="宋体" w:hAnsi="宋体"/>
                <w:color w:val="000000"/>
                <w:szCs w:val="21"/>
                <w:highlight w:val="none"/>
              </w:rPr>
            </w:pPr>
            <w:r>
              <w:rPr>
                <w:rFonts w:hint="eastAsia" w:ascii="宋体" w:hAnsi="宋体"/>
                <w:highlight w:val="none"/>
              </w:rPr>
              <w:t>⑶退货处理：乙方应退还甲方支付的合同款，同时应承担该货物的直接费用（运输、保险、检验、货款利息及银行手续费等）。</w:t>
            </w:r>
          </w:p>
        </w:tc>
      </w:tr>
      <w:tr w14:paraId="2940D3F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3CA803FE">
            <w:pPr>
              <w:jc w:val="center"/>
              <w:rPr>
                <w:rFonts w:ascii="宋体" w:hAnsi="宋体"/>
                <w:color w:val="000000"/>
                <w:szCs w:val="21"/>
                <w:highlight w:val="none"/>
              </w:rPr>
            </w:pPr>
            <w:r>
              <w:rPr>
                <w:rFonts w:hint="eastAsia" w:ascii="宋体" w:hAnsi="宋体"/>
                <w:color w:val="000000"/>
                <w:szCs w:val="21"/>
                <w:highlight w:val="none"/>
              </w:rPr>
              <w:t>第二节</w:t>
            </w:r>
          </w:p>
          <w:p w14:paraId="07785CD8">
            <w:pPr>
              <w:jc w:val="center"/>
              <w:rPr>
                <w:rFonts w:ascii="宋体" w:hAnsi="宋体"/>
                <w:color w:val="000000"/>
                <w:szCs w:val="21"/>
                <w:highlight w:val="none"/>
              </w:rPr>
            </w:pPr>
            <w:r>
              <w:rPr>
                <w:rFonts w:hint="eastAsia" w:ascii="宋体" w:hAnsi="宋体"/>
                <w:color w:val="000000"/>
                <w:szCs w:val="21"/>
                <w:highlight w:val="none"/>
              </w:rPr>
              <w:t>第15.2（2）项</w:t>
            </w:r>
          </w:p>
        </w:tc>
        <w:tc>
          <w:tcPr>
            <w:tcW w:w="1742" w:type="dxa"/>
            <w:noWrap w:val="0"/>
            <w:vAlign w:val="center"/>
          </w:tcPr>
          <w:p w14:paraId="2C7E89D7">
            <w:pPr>
              <w:jc w:val="left"/>
              <w:rPr>
                <w:rFonts w:ascii="宋体" w:hAnsi="宋体"/>
                <w:color w:val="000000"/>
                <w:szCs w:val="21"/>
                <w:highlight w:val="none"/>
              </w:rPr>
            </w:pPr>
            <w:r>
              <w:rPr>
                <w:rFonts w:hint="eastAsia" w:ascii="宋体" w:hAnsi="宋体"/>
                <w:color w:val="000000"/>
                <w:szCs w:val="21"/>
                <w:highlight w:val="none"/>
              </w:rPr>
              <w:t>迟延交货赔偿费</w:t>
            </w:r>
          </w:p>
        </w:tc>
        <w:tc>
          <w:tcPr>
            <w:tcW w:w="6012" w:type="dxa"/>
            <w:noWrap w:val="0"/>
            <w:vAlign w:val="center"/>
          </w:tcPr>
          <w:p w14:paraId="29DFFEFF">
            <w:pPr>
              <w:jc w:val="left"/>
              <w:rPr>
                <w:rFonts w:ascii="宋体" w:hAnsi="宋体"/>
                <w:color w:val="000000"/>
                <w:szCs w:val="21"/>
                <w:highlight w:val="none"/>
                <w:u w:val="single"/>
              </w:rPr>
            </w:pPr>
            <w:r>
              <w:rPr>
                <w:rFonts w:hint="eastAsia" w:ascii="宋体" w:hAnsi="宋体"/>
                <w:highlight w:val="none"/>
              </w:rPr>
              <w:t>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p>
        </w:tc>
      </w:tr>
      <w:tr w14:paraId="74698C9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1026365F">
            <w:pPr>
              <w:jc w:val="center"/>
              <w:rPr>
                <w:rFonts w:ascii="宋体" w:hAnsi="宋体"/>
                <w:color w:val="000000"/>
                <w:szCs w:val="21"/>
                <w:highlight w:val="none"/>
              </w:rPr>
            </w:pPr>
            <w:r>
              <w:rPr>
                <w:rFonts w:hint="eastAsia" w:ascii="宋体" w:hAnsi="宋体"/>
                <w:color w:val="000000"/>
                <w:szCs w:val="21"/>
                <w:highlight w:val="none"/>
              </w:rPr>
              <w:t>第二节</w:t>
            </w:r>
          </w:p>
          <w:p w14:paraId="1041F374">
            <w:pPr>
              <w:jc w:val="center"/>
              <w:rPr>
                <w:rFonts w:ascii="宋体" w:hAnsi="宋体"/>
                <w:color w:val="000000"/>
                <w:szCs w:val="21"/>
                <w:highlight w:val="none"/>
              </w:rPr>
            </w:pPr>
            <w:r>
              <w:rPr>
                <w:rFonts w:hint="eastAsia" w:ascii="宋体" w:hAnsi="宋体"/>
                <w:color w:val="000000"/>
                <w:szCs w:val="21"/>
                <w:highlight w:val="none"/>
              </w:rPr>
              <w:t>第15.3款</w:t>
            </w:r>
          </w:p>
        </w:tc>
        <w:tc>
          <w:tcPr>
            <w:tcW w:w="1742" w:type="dxa"/>
            <w:noWrap w:val="0"/>
            <w:vAlign w:val="center"/>
          </w:tcPr>
          <w:p w14:paraId="14279D90">
            <w:pPr>
              <w:jc w:val="left"/>
              <w:rPr>
                <w:rFonts w:ascii="宋体" w:hAnsi="宋体"/>
                <w:color w:val="000000"/>
                <w:szCs w:val="21"/>
                <w:highlight w:val="none"/>
              </w:rPr>
            </w:pPr>
            <w:r>
              <w:rPr>
                <w:rFonts w:hint="eastAsia" w:ascii="宋体" w:hAnsi="宋体"/>
                <w:color w:val="000000"/>
                <w:szCs w:val="21"/>
                <w:highlight w:val="none"/>
              </w:rPr>
              <w:t>逾期付款利息</w:t>
            </w:r>
          </w:p>
        </w:tc>
        <w:tc>
          <w:tcPr>
            <w:tcW w:w="6012" w:type="dxa"/>
            <w:noWrap w:val="0"/>
            <w:vAlign w:val="center"/>
          </w:tcPr>
          <w:p w14:paraId="56E2E6F4">
            <w:pPr>
              <w:jc w:val="left"/>
              <w:rPr>
                <w:rFonts w:ascii="宋体" w:hAnsi="宋体"/>
                <w:color w:val="000000"/>
                <w:szCs w:val="21"/>
                <w:highlight w:val="none"/>
                <w:u w:val="single"/>
              </w:rPr>
            </w:pPr>
            <w:r>
              <w:rPr>
                <w:rFonts w:hint="eastAsia" w:ascii="宋体" w:hAnsi="宋体"/>
                <w:highlight w:val="none"/>
              </w:rPr>
              <w:t>甲方无故逾期验收和办理货款支付手续的</w:t>
            </w:r>
            <w:r>
              <w:rPr>
                <w:rFonts w:hint="eastAsia" w:ascii="宋体" w:hAnsi="宋体"/>
                <w:highlight w:val="none"/>
                <w:lang w:eastAsia="zh-CN"/>
              </w:rPr>
              <w:t>，</w:t>
            </w:r>
            <w:r>
              <w:rPr>
                <w:rFonts w:hint="eastAsia" w:ascii="宋体" w:hAnsi="宋体"/>
                <w:highlight w:val="none"/>
              </w:rPr>
              <w:t>甲方应按逾期付款总额每日万分之一向乙方支付违约金</w:t>
            </w:r>
          </w:p>
        </w:tc>
      </w:tr>
      <w:tr w14:paraId="2987027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607" w:type="dxa"/>
            <w:noWrap w:val="0"/>
            <w:vAlign w:val="center"/>
          </w:tcPr>
          <w:p w14:paraId="72588D9C">
            <w:pPr>
              <w:jc w:val="center"/>
              <w:rPr>
                <w:rFonts w:ascii="宋体" w:hAnsi="宋体"/>
                <w:color w:val="000000"/>
                <w:szCs w:val="21"/>
                <w:highlight w:val="none"/>
              </w:rPr>
            </w:pPr>
            <w:r>
              <w:rPr>
                <w:rFonts w:hint="eastAsia" w:ascii="宋体" w:hAnsi="宋体"/>
                <w:color w:val="000000"/>
                <w:szCs w:val="21"/>
                <w:highlight w:val="none"/>
              </w:rPr>
              <w:t>第二节</w:t>
            </w:r>
          </w:p>
          <w:p w14:paraId="43EE0356">
            <w:pPr>
              <w:jc w:val="center"/>
              <w:rPr>
                <w:rFonts w:ascii="宋体" w:hAnsi="宋体"/>
                <w:color w:val="000000"/>
                <w:szCs w:val="21"/>
                <w:highlight w:val="none"/>
              </w:rPr>
            </w:pPr>
            <w:r>
              <w:rPr>
                <w:rFonts w:hint="eastAsia" w:ascii="宋体" w:hAnsi="宋体"/>
                <w:color w:val="000000"/>
                <w:szCs w:val="21"/>
                <w:highlight w:val="none"/>
              </w:rPr>
              <w:t>第15.4款</w:t>
            </w:r>
          </w:p>
        </w:tc>
        <w:tc>
          <w:tcPr>
            <w:tcW w:w="1742" w:type="dxa"/>
            <w:noWrap w:val="0"/>
            <w:vAlign w:val="center"/>
          </w:tcPr>
          <w:p w14:paraId="115D9CBE">
            <w:pPr>
              <w:jc w:val="left"/>
              <w:rPr>
                <w:rFonts w:ascii="宋体" w:hAnsi="宋体"/>
                <w:color w:val="000000"/>
                <w:szCs w:val="21"/>
                <w:highlight w:val="none"/>
              </w:rPr>
            </w:pPr>
            <w:r>
              <w:rPr>
                <w:rFonts w:hint="eastAsia" w:ascii="宋体" w:hAnsi="宋体"/>
                <w:color w:val="000000"/>
                <w:szCs w:val="21"/>
                <w:highlight w:val="none"/>
              </w:rPr>
              <w:t>其他违约责任</w:t>
            </w:r>
          </w:p>
        </w:tc>
        <w:tc>
          <w:tcPr>
            <w:tcW w:w="6012" w:type="dxa"/>
            <w:noWrap w:val="0"/>
            <w:vAlign w:val="center"/>
          </w:tcPr>
          <w:p w14:paraId="761F5C1F">
            <w:pPr>
              <w:jc w:val="left"/>
              <w:rPr>
                <w:rFonts w:ascii="宋体" w:hAnsi="宋体"/>
                <w:color w:val="000000"/>
                <w:szCs w:val="21"/>
                <w:highlight w:val="none"/>
                <w:u w:val="single"/>
              </w:rPr>
            </w:pPr>
            <w:r>
              <w:rPr>
                <w:rFonts w:hint="eastAsia" w:ascii="宋体" w:hAnsi="宋体"/>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14:paraId="5D16293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noWrap w:val="0"/>
            <w:vAlign w:val="center"/>
          </w:tcPr>
          <w:p w14:paraId="33D9DC5D">
            <w:pPr>
              <w:jc w:val="center"/>
              <w:rPr>
                <w:rFonts w:ascii="宋体" w:hAnsi="宋体"/>
                <w:color w:val="000000"/>
                <w:szCs w:val="21"/>
                <w:highlight w:val="none"/>
              </w:rPr>
            </w:pPr>
            <w:r>
              <w:rPr>
                <w:rFonts w:hint="eastAsia" w:ascii="宋体" w:hAnsi="宋体"/>
                <w:color w:val="000000"/>
                <w:szCs w:val="21"/>
                <w:highlight w:val="none"/>
              </w:rPr>
              <w:t>第二节</w:t>
            </w:r>
          </w:p>
          <w:p w14:paraId="3C53B185">
            <w:pPr>
              <w:jc w:val="center"/>
              <w:rPr>
                <w:rFonts w:ascii="宋体" w:hAnsi="宋体"/>
                <w:color w:val="000000"/>
                <w:szCs w:val="21"/>
                <w:highlight w:val="none"/>
              </w:rPr>
            </w:pPr>
            <w:r>
              <w:rPr>
                <w:rFonts w:hint="eastAsia" w:ascii="宋体" w:hAnsi="宋体"/>
                <w:color w:val="000000"/>
                <w:szCs w:val="21"/>
                <w:highlight w:val="none"/>
              </w:rPr>
              <w:t>第19.2款</w:t>
            </w:r>
          </w:p>
        </w:tc>
        <w:tc>
          <w:tcPr>
            <w:tcW w:w="1742" w:type="dxa"/>
            <w:noWrap w:val="0"/>
            <w:vAlign w:val="center"/>
          </w:tcPr>
          <w:p w14:paraId="1E5236E3">
            <w:pPr>
              <w:jc w:val="left"/>
              <w:rPr>
                <w:rFonts w:ascii="宋体" w:hAnsi="宋体"/>
                <w:color w:val="000000"/>
                <w:szCs w:val="21"/>
                <w:highlight w:val="none"/>
              </w:rPr>
            </w:pPr>
            <w:r>
              <w:rPr>
                <w:rFonts w:hint="eastAsia" w:ascii="宋体" w:hAnsi="宋体"/>
                <w:color w:val="000000"/>
                <w:szCs w:val="21"/>
                <w:highlight w:val="none"/>
              </w:rPr>
              <w:t>解决争议的方法</w:t>
            </w:r>
          </w:p>
        </w:tc>
        <w:tc>
          <w:tcPr>
            <w:tcW w:w="6012" w:type="dxa"/>
            <w:noWrap w:val="0"/>
            <w:vAlign w:val="center"/>
          </w:tcPr>
          <w:p w14:paraId="0A54C26B">
            <w:pPr>
              <w:spacing w:line="400" w:lineRule="exact"/>
              <w:jc w:val="left"/>
              <w:rPr>
                <w:rFonts w:ascii="宋体" w:hAnsi="宋体" w:cs="宋体"/>
                <w:iCs/>
                <w:color w:val="000000"/>
                <w:szCs w:val="21"/>
                <w:highlight w:val="none"/>
              </w:rPr>
            </w:pPr>
            <w:r>
              <w:rPr>
                <w:rFonts w:hint="eastAsia" w:ascii="宋体" w:hAnsi="宋体" w:cs="宋体"/>
                <w:iCs/>
                <w:color w:val="000000"/>
                <w:szCs w:val="21"/>
                <w:highlight w:val="none"/>
              </w:rPr>
              <w:t>因本合同及合同有关事项发生的争议，按下列第</w:t>
            </w:r>
            <w:r>
              <w:rPr>
                <w:rFonts w:hint="eastAsia" w:ascii="宋体" w:hAnsi="宋体" w:cs="宋体"/>
                <w:iCs/>
                <w:color w:val="000000"/>
                <w:szCs w:val="21"/>
                <w:highlight w:val="none"/>
                <w:u w:val="single"/>
                <w:lang w:eastAsia="zh-CN"/>
              </w:rPr>
              <w:t>（</w:t>
            </w:r>
            <w:r>
              <w:rPr>
                <w:rFonts w:hint="eastAsia" w:ascii="宋体" w:hAnsi="宋体" w:cs="宋体"/>
                <w:iCs/>
                <w:color w:val="000000"/>
                <w:szCs w:val="21"/>
                <w:highlight w:val="none"/>
                <w:u w:val="single"/>
                <w:lang w:val="en-US" w:eastAsia="zh-CN"/>
              </w:rPr>
              <w:t>2</w:t>
            </w:r>
            <w:r>
              <w:rPr>
                <w:rFonts w:hint="eastAsia" w:ascii="宋体" w:hAnsi="宋体" w:cs="宋体"/>
                <w:iCs/>
                <w:color w:val="000000"/>
                <w:szCs w:val="21"/>
                <w:highlight w:val="none"/>
                <w:u w:val="single"/>
                <w:lang w:eastAsia="zh-CN"/>
              </w:rPr>
              <w:t>）</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种方式解决：</w:t>
            </w:r>
          </w:p>
          <w:p w14:paraId="0DDA6256">
            <w:pPr>
              <w:spacing w:line="400" w:lineRule="exact"/>
              <w:jc w:val="left"/>
              <w:rPr>
                <w:rFonts w:ascii="宋体" w:hAnsi="宋体" w:cs="宋体"/>
                <w:iCs/>
                <w:color w:val="000000"/>
                <w:szCs w:val="21"/>
                <w:highlight w:val="none"/>
              </w:rPr>
            </w:pPr>
            <w:r>
              <w:rPr>
                <w:rFonts w:hint="eastAsia" w:ascii="宋体" w:hAnsi="宋体" w:cs="宋体"/>
                <w:iCs/>
                <w:color w:val="000000"/>
                <w:szCs w:val="21"/>
                <w:highlight w:val="none"/>
              </w:rPr>
              <w:t>（1）向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u w:val="single"/>
                <w:lang w:val="en-US" w:eastAsia="zh-CN"/>
              </w:rPr>
              <w:t>/</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仲裁委员会申请仲裁，仲裁地点为</w:t>
            </w:r>
            <w:r>
              <w:rPr>
                <w:rFonts w:hint="eastAsia" w:ascii="宋体" w:hAnsi="宋体" w:cs="宋体"/>
                <w:iCs/>
                <w:color w:val="000000"/>
                <w:szCs w:val="21"/>
                <w:highlight w:val="none"/>
                <w:u w:val="single"/>
                <w:lang w:val="en-US" w:eastAsia="zh-CN"/>
              </w:rPr>
              <w:t>/</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w:t>
            </w:r>
          </w:p>
          <w:p w14:paraId="280F90EC">
            <w:pPr>
              <w:jc w:val="left"/>
              <w:rPr>
                <w:rFonts w:ascii="宋体" w:hAnsi="宋体"/>
                <w:color w:val="000000"/>
                <w:szCs w:val="21"/>
                <w:highlight w:val="none"/>
                <w:u w:val="single"/>
              </w:rPr>
            </w:pPr>
            <w:r>
              <w:rPr>
                <w:rFonts w:hint="eastAsia" w:ascii="宋体" w:hAnsi="宋体" w:cs="宋体"/>
                <w:iCs/>
                <w:color w:val="000000"/>
                <w:szCs w:val="21"/>
                <w:highlight w:val="none"/>
              </w:rPr>
              <w:t>（2）向</w:t>
            </w:r>
            <w:r>
              <w:rPr>
                <w:rFonts w:hint="eastAsia" w:ascii="宋体" w:hAnsi="宋体" w:cs="宋体"/>
                <w:iCs/>
                <w:color w:val="000000"/>
                <w:szCs w:val="21"/>
                <w:highlight w:val="none"/>
                <w:u w:val="single"/>
              </w:rPr>
              <w:t xml:space="preserve"> </w:t>
            </w:r>
            <w:r>
              <w:rPr>
                <w:rFonts w:hint="eastAsia" w:ascii="仿宋" w:hAnsi="仿宋" w:eastAsia="仿宋" w:cs="仿宋"/>
                <w:iCs/>
                <w:color w:val="auto"/>
                <w:highlight w:val="none"/>
                <w:u w:val="single"/>
              </w:rPr>
              <w:t xml:space="preserve">泗洪县 </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人民法院起诉。</w:t>
            </w:r>
          </w:p>
        </w:tc>
      </w:tr>
      <w:tr w14:paraId="6BD48D2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noWrap w:val="0"/>
            <w:vAlign w:val="center"/>
          </w:tcPr>
          <w:p w14:paraId="3297CE4A">
            <w:pPr>
              <w:jc w:val="center"/>
              <w:rPr>
                <w:rFonts w:ascii="宋体" w:hAnsi="宋体"/>
                <w:color w:val="000000"/>
                <w:szCs w:val="21"/>
                <w:highlight w:val="none"/>
              </w:rPr>
            </w:pPr>
            <w:r>
              <w:rPr>
                <w:rFonts w:hint="eastAsia" w:ascii="宋体" w:hAnsi="宋体"/>
                <w:color w:val="000000"/>
                <w:szCs w:val="21"/>
                <w:highlight w:val="none"/>
              </w:rPr>
              <w:t>第二节</w:t>
            </w:r>
          </w:p>
          <w:p w14:paraId="23F90522">
            <w:pPr>
              <w:jc w:val="center"/>
              <w:rPr>
                <w:rFonts w:ascii="宋体" w:hAnsi="宋体"/>
                <w:color w:val="000000"/>
                <w:szCs w:val="21"/>
                <w:highlight w:val="none"/>
              </w:rPr>
            </w:pPr>
            <w:r>
              <w:rPr>
                <w:rFonts w:hint="eastAsia" w:ascii="宋体" w:hAnsi="宋体"/>
                <w:color w:val="000000"/>
                <w:szCs w:val="21"/>
                <w:highlight w:val="none"/>
              </w:rPr>
              <w:t>第23.1款</w:t>
            </w:r>
          </w:p>
        </w:tc>
        <w:tc>
          <w:tcPr>
            <w:tcW w:w="1742" w:type="dxa"/>
            <w:noWrap w:val="0"/>
            <w:vAlign w:val="center"/>
          </w:tcPr>
          <w:p w14:paraId="312FEBD2">
            <w:pPr>
              <w:jc w:val="left"/>
              <w:rPr>
                <w:rFonts w:ascii="宋体" w:hAnsi="宋体"/>
                <w:color w:val="000000"/>
                <w:szCs w:val="21"/>
                <w:highlight w:val="none"/>
              </w:rPr>
            </w:pPr>
            <w:r>
              <w:rPr>
                <w:rFonts w:hint="eastAsia" w:ascii="宋体" w:hAnsi="宋体"/>
                <w:bCs/>
                <w:color w:val="000000"/>
                <w:szCs w:val="21"/>
                <w:highlight w:val="none"/>
              </w:rPr>
              <w:t>其他专用条款</w:t>
            </w:r>
            <w:bookmarkEnd w:id="130"/>
            <w:bookmarkEnd w:id="131"/>
            <w:bookmarkEnd w:id="132"/>
          </w:p>
        </w:tc>
        <w:tc>
          <w:tcPr>
            <w:tcW w:w="6012" w:type="dxa"/>
            <w:noWrap w:val="0"/>
            <w:vAlign w:val="center"/>
          </w:tcPr>
          <w:p w14:paraId="5F038CB6">
            <w:pPr>
              <w:jc w:val="left"/>
              <w:rPr>
                <w:rFonts w:ascii="宋体" w:hAnsi="宋体"/>
                <w:color w:val="000000"/>
                <w:szCs w:val="21"/>
                <w:highlight w:val="none"/>
              </w:rPr>
            </w:pPr>
          </w:p>
        </w:tc>
      </w:tr>
    </w:tbl>
    <w:p w14:paraId="51F209B6">
      <w:pPr>
        <w:keepNext/>
        <w:keepLines/>
        <w:pageBreakBefore/>
        <w:jc w:val="center"/>
        <w:outlineLvl w:val="0"/>
        <w:rPr>
          <w:b/>
          <w:color w:val="000000"/>
          <w:sz w:val="44"/>
          <w:szCs w:val="44"/>
          <w:highlight w:val="none"/>
        </w:rPr>
      </w:pPr>
      <w:bookmarkStart w:id="143" w:name="_Toc81575207"/>
      <w:bookmarkStart w:id="144" w:name="_Toc19649"/>
      <w:bookmarkStart w:id="145" w:name="_Toc12937"/>
      <w:bookmarkStart w:id="146" w:name="_Toc9003"/>
      <w:bookmarkStart w:id="147" w:name="_Toc81575170"/>
      <w:bookmarkStart w:id="148" w:name="_Toc22853"/>
      <w:r>
        <w:rPr>
          <w:rFonts w:hint="eastAsia"/>
          <w:b/>
          <w:color w:val="000000"/>
          <w:sz w:val="44"/>
          <w:szCs w:val="44"/>
          <w:highlight w:val="none"/>
        </w:rPr>
        <w:t>第六章  投标文件格式</w:t>
      </w:r>
      <w:bookmarkEnd w:id="143"/>
      <w:bookmarkEnd w:id="144"/>
      <w:bookmarkEnd w:id="145"/>
      <w:bookmarkEnd w:id="146"/>
      <w:bookmarkEnd w:id="147"/>
      <w:bookmarkEnd w:id="148"/>
    </w:p>
    <w:p w14:paraId="1A0339E6">
      <w:pPr>
        <w:rPr>
          <w:color w:val="000000"/>
          <w:highlight w:val="none"/>
        </w:rPr>
      </w:pPr>
      <w:bookmarkStart w:id="149" w:name="EB819316f773b24a75aef829f9b72900c0"/>
    </w:p>
    <w:p w14:paraId="60D08057">
      <w:pPr>
        <w:rPr>
          <w:rFonts w:ascii="Times New Roman" w:hAnsi="Times New Roman"/>
          <w:b/>
          <w:color w:val="000000"/>
          <w:sz w:val="72"/>
          <w:highlight w:val="none"/>
        </w:rPr>
      </w:pPr>
      <w:bookmarkStart w:id="150" w:name="_Toc15716"/>
    </w:p>
    <w:p w14:paraId="4C9691C3">
      <w:pPr>
        <w:rPr>
          <w:rFonts w:ascii="Times New Roman" w:hAnsi="Times New Roman"/>
          <w:b/>
          <w:color w:val="000000"/>
          <w:sz w:val="72"/>
          <w:highlight w:val="none"/>
        </w:rPr>
      </w:pPr>
    </w:p>
    <w:p w14:paraId="69A32883">
      <w:pPr>
        <w:rPr>
          <w:rFonts w:ascii="Times New Roman" w:hAnsi="Times New Roman"/>
          <w:b/>
          <w:color w:val="000000"/>
          <w:sz w:val="72"/>
          <w:highlight w:val="none"/>
        </w:rPr>
      </w:pPr>
    </w:p>
    <w:p w14:paraId="1854A322">
      <w:pPr>
        <w:jc w:val="center"/>
        <w:rPr>
          <w:rFonts w:ascii="Times New Roman" w:hAnsi="Times New Roman"/>
          <w:b/>
          <w:color w:val="000000"/>
          <w:sz w:val="72"/>
          <w:highlight w:val="none"/>
        </w:rPr>
      </w:pPr>
      <w:r>
        <w:rPr>
          <w:rFonts w:hint="eastAsia" w:ascii="Times New Roman" w:hAnsi="Times New Roman"/>
          <w:b/>
          <w:color w:val="000000"/>
          <w:sz w:val="72"/>
          <w:highlight w:val="none"/>
        </w:rPr>
        <w:t>投  标  文  件</w:t>
      </w:r>
    </w:p>
    <w:p w14:paraId="159A71E6">
      <w:pPr>
        <w:jc w:val="center"/>
        <w:rPr>
          <w:rFonts w:ascii="Times New Roman" w:hAnsi="Times New Roman"/>
          <w:b/>
          <w:color w:val="000000"/>
          <w:sz w:val="72"/>
          <w:highlight w:val="none"/>
        </w:rPr>
      </w:pPr>
    </w:p>
    <w:p w14:paraId="6F46CA67">
      <w:pPr>
        <w:jc w:val="center"/>
        <w:rPr>
          <w:rFonts w:ascii="Times New Roman" w:hAnsi="Times New Roman"/>
          <w:b/>
          <w:color w:val="000000"/>
          <w:sz w:val="72"/>
          <w:highlight w:val="none"/>
        </w:rPr>
      </w:pPr>
    </w:p>
    <w:p w14:paraId="65F3859A">
      <w:pPr>
        <w:jc w:val="center"/>
        <w:rPr>
          <w:rFonts w:ascii="Times New Roman" w:hAnsi="Times New Roman"/>
          <w:b/>
          <w:color w:val="000000"/>
          <w:sz w:val="72"/>
          <w:highlight w:val="none"/>
        </w:rPr>
      </w:pPr>
    </w:p>
    <w:p w14:paraId="3D6E6C01">
      <w:pPr>
        <w:jc w:val="center"/>
        <w:rPr>
          <w:rFonts w:ascii="Times New Roman" w:hAnsi="Times New Roman"/>
          <w:b/>
          <w:color w:val="000000"/>
          <w:sz w:val="72"/>
          <w:highlight w:val="none"/>
        </w:rPr>
      </w:pPr>
    </w:p>
    <w:p w14:paraId="252BE832">
      <w:pPr>
        <w:jc w:val="center"/>
        <w:rPr>
          <w:rFonts w:ascii="Times New Roman" w:hAnsi="Times New Roman"/>
          <w:b/>
          <w:color w:val="000000"/>
          <w:sz w:val="72"/>
          <w:highlight w:val="none"/>
        </w:rPr>
      </w:pPr>
    </w:p>
    <w:p w14:paraId="33B1C1AD">
      <w:pPr>
        <w:jc w:val="center"/>
        <w:rPr>
          <w:rFonts w:ascii="Times New Roman" w:hAnsi="Times New Roman"/>
          <w:b/>
          <w:color w:val="000000"/>
          <w:sz w:val="36"/>
          <w:highlight w:val="none"/>
        </w:rPr>
      </w:pPr>
    </w:p>
    <w:p w14:paraId="60DF2D4C">
      <w:pPr>
        <w:jc w:val="center"/>
        <w:rPr>
          <w:rFonts w:ascii="Times New Roman" w:hAnsi="Times New Roman"/>
          <w:b/>
          <w:color w:val="000000"/>
          <w:sz w:val="36"/>
          <w:highlight w:val="none"/>
        </w:rPr>
      </w:pPr>
    </w:p>
    <w:p w14:paraId="2EDB6A73">
      <w:pPr>
        <w:jc w:val="center"/>
        <w:rPr>
          <w:rFonts w:ascii="Times New Roman" w:hAnsi="Times New Roman"/>
          <w:b/>
          <w:color w:val="000000"/>
          <w:sz w:val="36"/>
          <w:highlight w:val="none"/>
        </w:rPr>
      </w:pPr>
    </w:p>
    <w:p w14:paraId="0A0B2852">
      <w:pPr>
        <w:ind w:firstLine="1084"/>
        <w:rPr>
          <w:rFonts w:ascii="Times New Roman" w:hAnsi="Times New Roman"/>
          <w:b/>
          <w:color w:val="000000"/>
          <w:sz w:val="36"/>
          <w:highlight w:val="none"/>
        </w:rPr>
      </w:pPr>
      <w:r>
        <w:rPr>
          <w:rFonts w:hint="eastAsia" w:ascii="Times New Roman" w:hAnsi="Times New Roman"/>
          <w:b/>
          <w:color w:val="000000"/>
          <w:sz w:val="36"/>
          <w:highlight w:val="none"/>
        </w:rPr>
        <w:t>项 目 名 称：</w:t>
      </w:r>
      <w:r>
        <w:rPr>
          <w:rFonts w:hint="eastAsia" w:ascii="Times New Roman" w:hAnsi="Times New Roman"/>
          <w:b/>
          <w:color w:val="000000"/>
          <w:sz w:val="36"/>
          <w:highlight w:val="none"/>
          <w:u w:val="single"/>
        </w:rPr>
        <w:t xml:space="preserve">               </w:t>
      </w:r>
    </w:p>
    <w:p w14:paraId="7DED4BC6">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项 目 编 号：</w:t>
      </w:r>
      <w:r>
        <w:rPr>
          <w:rFonts w:hint="eastAsia" w:ascii="Times New Roman" w:hAnsi="Times New Roman"/>
          <w:b/>
          <w:color w:val="000000"/>
          <w:sz w:val="36"/>
          <w:highlight w:val="none"/>
          <w:u w:val="single"/>
        </w:rPr>
        <w:t xml:space="preserve">               </w:t>
      </w:r>
    </w:p>
    <w:p w14:paraId="4D16DFBD">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（盖CA电子公章）</w:t>
      </w:r>
    </w:p>
    <w:p w14:paraId="076100F9">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50"/>
    </w:p>
    <w:p w14:paraId="22851E60">
      <w:pPr>
        <w:pStyle w:val="327"/>
        <w:rPr>
          <w:rFonts w:ascii="宋体" w:hAnsi="宋体" w:eastAsia="宋体" w:cs="宋体"/>
          <w:color w:val="000000"/>
          <w:highlight w:val="none"/>
        </w:rPr>
      </w:pPr>
    </w:p>
    <w:p w14:paraId="0745D6C0">
      <w:pPr>
        <w:pStyle w:val="327"/>
        <w:rPr>
          <w:rFonts w:ascii="宋体" w:hAnsi="宋体" w:eastAsia="宋体" w:cs="宋体"/>
          <w:color w:val="000000"/>
          <w:highlight w:val="none"/>
        </w:rPr>
      </w:pPr>
    </w:p>
    <w:p w14:paraId="5DCC8718">
      <w:pPr>
        <w:pStyle w:val="327"/>
        <w:rPr>
          <w:rFonts w:ascii="宋体" w:hAnsi="宋体" w:eastAsia="宋体" w:cs="宋体"/>
          <w:color w:val="000000"/>
          <w:highlight w:val="none"/>
        </w:rPr>
      </w:pPr>
    </w:p>
    <w:p w14:paraId="588D4A89">
      <w:pPr>
        <w:pStyle w:val="327"/>
        <w:rPr>
          <w:rFonts w:ascii="宋体" w:hAnsi="宋体" w:eastAsia="宋体" w:cs="宋体"/>
          <w:color w:val="000000"/>
          <w:highlight w:val="none"/>
        </w:rPr>
      </w:pPr>
    </w:p>
    <w:bookmarkEnd w:id="149"/>
    <w:p w14:paraId="61D02AEA">
      <w:pPr>
        <w:pStyle w:val="327"/>
        <w:rPr>
          <w:rFonts w:ascii="宋体" w:hAnsi="宋体" w:eastAsia="宋体" w:cs="宋体"/>
          <w:color w:val="000000"/>
          <w:highlight w:val="none"/>
        </w:rPr>
      </w:pPr>
    </w:p>
    <w:p w14:paraId="67594F9C">
      <w:pPr>
        <w:pStyle w:val="327"/>
        <w:rPr>
          <w:rFonts w:ascii="宋体" w:hAnsi="宋体" w:eastAsia="宋体" w:cs="宋体"/>
          <w:color w:val="000000"/>
          <w:highlight w:val="none"/>
        </w:rPr>
      </w:pPr>
    </w:p>
    <w:p w14:paraId="4A0A5104">
      <w:pPr>
        <w:pStyle w:val="327"/>
        <w:rPr>
          <w:rFonts w:ascii="宋体" w:hAnsi="宋体" w:eastAsia="宋体" w:cs="宋体"/>
          <w:color w:val="000000"/>
          <w:highlight w:val="none"/>
        </w:rPr>
      </w:pPr>
    </w:p>
    <w:p w14:paraId="5C1F8C15">
      <w:pPr>
        <w:pStyle w:val="327"/>
        <w:spacing w:line="360" w:lineRule="auto"/>
        <w:jc w:val="center"/>
        <w:rPr>
          <w:rFonts w:ascii="宋体" w:hAnsi="宋体" w:eastAsia="宋体" w:cs="宋体"/>
          <w:b/>
          <w:bCs/>
          <w:color w:val="000000"/>
          <w:sz w:val="32"/>
          <w:szCs w:val="32"/>
          <w:highlight w:val="none"/>
        </w:rPr>
      </w:pPr>
    </w:p>
    <w:p w14:paraId="6C4FEDE0">
      <w:pPr>
        <w:pStyle w:val="327"/>
        <w:spacing w:line="360" w:lineRule="auto"/>
        <w:jc w:val="center"/>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投标文件目录</w:t>
      </w:r>
    </w:p>
    <w:p w14:paraId="184EAD7F">
      <w:pPr>
        <w:pStyle w:val="327"/>
        <w:spacing w:line="360" w:lineRule="auto"/>
        <w:rPr>
          <w:rFonts w:ascii="宋体" w:hAnsi="宋体" w:eastAsia="宋体" w:cs="宋体"/>
          <w:color w:val="000000"/>
          <w:sz w:val="28"/>
          <w:szCs w:val="28"/>
          <w:highlight w:val="none"/>
        </w:rPr>
      </w:pPr>
    </w:p>
    <w:p w14:paraId="554051F1">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一、投标函</w:t>
      </w:r>
    </w:p>
    <w:p w14:paraId="731D1DC2">
      <w:pPr>
        <w:spacing w:line="360" w:lineRule="auto"/>
        <w:rPr>
          <w:rFonts w:hint="default" w:ascii="Times New Roman" w:hAnsi="Times New Roman" w:eastAsia="宋体"/>
          <w:color w:val="000000"/>
          <w:sz w:val="28"/>
          <w:szCs w:val="28"/>
          <w:highlight w:val="none"/>
          <w:lang w:val="en-US" w:eastAsia="zh-CN"/>
        </w:rPr>
      </w:pPr>
      <w:r>
        <w:rPr>
          <w:rFonts w:hint="eastAsia" w:ascii="Times New Roman" w:hAnsi="Times New Roman"/>
          <w:color w:val="000000"/>
          <w:sz w:val="28"/>
          <w:szCs w:val="28"/>
          <w:highlight w:val="none"/>
        </w:rPr>
        <w:t>二、</w:t>
      </w:r>
      <w:r>
        <w:rPr>
          <w:rFonts w:hint="eastAsia" w:ascii="Times New Roman" w:hAnsi="Times New Roman"/>
          <w:color w:val="000000"/>
          <w:sz w:val="28"/>
          <w:szCs w:val="28"/>
          <w:highlight w:val="none"/>
          <w:lang w:val="en-US" w:eastAsia="zh-CN"/>
        </w:rPr>
        <w:t>投标人资质</w:t>
      </w:r>
    </w:p>
    <w:p w14:paraId="0D5B09A4">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三、法人授权书</w:t>
      </w:r>
    </w:p>
    <w:p w14:paraId="68AC8316">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四</w:t>
      </w:r>
      <w:r>
        <w:rPr>
          <w:rFonts w:hint="eastAsia" w:ascii="Times New Roman" w:hAnsi="Times New Roman"/>
          <w:color w:val="000000"/>
          <w:sz w:val="28"/>
          <w:szCs w:val="28"/>
          <w:highlight w:val="none"/>
        </w:rPr>
        <w:t>、开标一览表</w:t>
      </w:r>
    </w:p>
    <w:p w14:paraId="5924440A">
      <w:pPr>
        <w:spacing w:line="360" w:lineRule="auto"/>
        <w:rPr>
          <w:rFonts w:hint="eastAsia" w:ascii="Times New Roman" w:hAnsi="Times New Roman"/>
          <w:color w:val="000000"/>
          <w:sz w:val="28"/>
          <w:szCs w:val="28"/>
          <w:highlight w:val="none"/>
          <w:lang w:val="en-US" w:eastAsia="zh-CN"/>
        </w:rPr>
      </w:pPr>
      <w:r>
        <w:rPr>
          <w:rFonts w:hint="eastAsia" w:ascii="Times New Roman" w:hAnsi="Times New Roman"/>
          <w:color w:val="000000"/>
          <w:sz w:val="28"/>
          <w:szCs w:val="28"/>
          <w:highlight w:val="none"/>
          <w:lang w:val="en-US" w:eastAsia="zh-CN"/>
        </w:rPr>
        <w:t>五</w:t>
      </w:r>
      <w:r>
        <w:rPr>
          <w:rFonts w:hint="eastAsia" w:ascii="Times New Roman" w:hAnsi="Times New Roman"/>
          <w:color w:val="000000"/>
          <w:sz w:val="28"/>
          <w:szCs w:val="28"/>
          <w:highlight w:val="none"/>
        </w:rPr>
        <w:t>、</w:t>
      </w:r>
      <w:r>
        <w:rPr>
          <w:rFonts w:hint="eastAsia" w:ascii="Times New Roman" w:hAnsi="Times New Roman"/>
          <w:color w:val="000000"/>
          <w:sz w:val="28"/>
          <w:szCs w:val="28"/>
          <w:highlight w:val="none"/>
          <w:lang w:val="en-US" w:eastAsia="zh-CN"/>
        </w:rPr>
        <w:t>投标报价明细表</w:t>
      </w:r>
    </w:p>
    <w:p w14:paraId="00D683BC">
      <w:pPr>
        <w:spacing w:line="360" w:lineRule="auto"/>
        <w:rPr>
          <w:rFonts w:hint="eastAsia" w:ascii="Times New Roman" w:hAnsi="Times New Roman"/>
          <w:color w:val="000000"/>
          <w:sz w:val="28"/>
          <w:szCs w:val="28"/>
          <w:highlight w:val="none"/>
          <w:lang w:val="en-US" w:eastAsia="zh-CN"/>
        </w:rPr>
      </w:pPr>
      <w:r>
        <w:rPr>
          <w:rFonts w:hint="eastAsia" w:ascii="Times New Roman" w:hAnsi="Times New Roman"/>
          <w:color w:val="000000"/>
          <w:sz w:val="28"/>
          <w:szCs w:val="28"/>
          <w:highlight w:val="none"/>
          <w:lang w:val="en-US" w:eastAsia="zh-CN"/>
        </w:rPr>
        <w:t>六、分项报价表</w:t>
      </w:r>
    </w:p>
    <w:p w14:paraId="253547D1">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七</w:t>
      </w:r>
      <w:r>
        <w:rPr>
          <w:rFonts w:hint="eastAsia" w:ascii="Times New Roman" w:hAnsi="Times New Roman"/>
          <w:color w:val="000000"/>
          <w:sz w:val="28"/>
          <w:szCs w:val="28"/>
          <w:highlight w:val="none"/>
        </w:rPr>
        <w:t>、中小企业或残疾人福利性单位声明函</w:t>
      </w:r>
    </w:p>
    <w:p w14:paraId="69939816">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八</w:t>
      </w:r>
      <w:r>
        <w:rPr>
          <w:rFonts w:hint="eastAsia" w:ascii="Times New Roman" w:hAnsi="Times New Roman"/>
          <w:color w:val="000000"/>
          <w:sz w:val="28"/>
          <w:szCs w:val="28"/>
          <w:highlight w:val="none"/>
        </w:rPr>
        <w:t>、技术响应偏离表</w:t>
      </w:r>
    </w:p>
    <w:p w14:paraId="497848BA">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九</w:t>
      </w:r>
      <w:r>
        <w:rPr>
          <w:rFonts w:hint="eastAsia" w:ascii="Times New Roman" w:hAnsi="Times New Roman"/>
          <w:color w:val="000000"/>
          <w:sz w:val="28"/>
          <w:szCs w:val="28"/>
          <w:highlight w:val="none"/>
        </w:rPr>
        <w:t>、项目组人员</w:t>
      </w:r>
    </w:p>
    <w:p w14:paraId="4FDDA4A0">
      <w:pPr>
        <w:spacing w:line="360" w:lineRule="auto"/>
        <w:rPr>
          <w:rFonts w:hint="default" w:ascii="Times New Roman" w:hAnsi="Times New Roman"/>
          <w:color w:val="000000"/>
          <w:sz w:val="28"/>
          <w:szCs w:val="28"/>
          <w:highlight w:val="none"/>
          <w:lang w:val="en-US" w:eastAsia="zh-CN"/>
        </w:rPr>
      </w:pPr>
      <w:r>
        <w:rPr>
          <w:rFonts w:hint="eastAsia" w:ascii="Times New Roman" w:hAnsi="Times New Roman"/>
          <w:color w:val="000000"/>
          <w:sz w:val="28"/>
          <w:szCs w:val="28"/>
          <w:highlight w:val="none"/>
          <w:lang w:val="en-US" w:eastAsia="zh-CN"/>
        </w:rPr>
        <w:t>十、企业业绩</w:t>
      </w:r>
    </w:p>
    <w:p w14:paraId="37CACD37">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十一、</w:t>
      </w:r>
      <w:r>
        <w:rPr>
          <w:rFonts w:hint="eastAsia" w:ascii="Times New Roman" w:hAnsi="Times New Roman"/>
          <w:color w:val="000000"/>
          <w:sz w:val="28"/>
          <w:szCs w:val="28"/>
          <w:highlight w:val="none"/>
        </w:rPr>
        <w:t>实施方案</w:t>
      </w:r>
    </w:p>
    <w:p w14:paraId="71EC9750">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十二、售后服务方案</w:t>
      </w:r>
    </w:p>
    <w:p w14:paraId="15FF509C">
      <w:pPr>
        <w:spacing w:line="360" w:lineRule="auto"/>
        <w:rPr>
          <w:rFonts w:hint="eastAsia" w:ascii="Times New Roman" w:hAnsi="Times New Roman"/>
          <w:color w:val="000000"/>
          <w:sz w:val="28"/>
          <w:szCs w:val="28"/>
          <w:highlight w:val="none"/>
          <w:lang w:val="en-US" w:eastAsia="zh-CN"/>
        </w:rPr>
      </w:pPr>
      <w:bookmarkStart w:id="151" w:name="_Toc26005"/>
      <w:bookmarkStart w:id="152" w:name="_Toc20577"/>
      <w:r>
        <w:rPr>
          <w:rFonts w:hint="eastAsia" w:ascii="Times New Roman" w:hAnsi="Times New Roman"/>
          <w:color w:val="000000"/>
          <w:sz w:val="28"/>
          <w:szCs w:val="28"/>
          <w:highlight w:val="none"/>
          <w:lang w:val="en-US" w:eastAsia="zh-CN"/>
        </w:rPr>
        <w:t>十三、关于符合本国产品标准的声明函</w:t>
      </w:r>
    </w:p>
    <w:p w14:paraId="40C93244">
      <w:pPr>
        <w:spacing w:line="360" w:lineRule="auto"/>
        <w:rPr>
          <w:rFonts w:hint="eastAsia" w:ascii="Times New Roman" w:hAnsi="Times New Roman"/>
          <w:color w:val="000000"/>
          <w:sz w:val="28"/>
          <w:szCs w:val="28"/>
          <w:highlight w:val="none"/>
          <w:lang w:val="en-US" w:eastAsia="zh-CN"/>
        </w:rPr>
      </w:pPr>
      <w:r>
        <w:rPr>
          <w:rFonts w:hint="eastAsia" w:ascii="Times New Roman" w:hAnsi="Times New Roman"/>
          <w:color w:val="000000"/>
          <w:sz w:val="28"/>
          <w:szCs w:val="28"/>
          <w:highlight w:val="none"/>
          <w:lang w:val="en-US" w:eastAsia="zh-CN"/>
        </w:rPr>
        <w:t>十四、投标所需其他材料</w:t>
      </w:r>
    </w:p>
    <w:p w14:paraId="1C5872C5">
      <w:pPr>
        <w:rPr>
          <w:color w:val="000000"/>
          <w:highlight w:val="none"/>
        </w:rPr>
      </w:pPr>
    </w:p>
    <w:p w14:paraId="1793B7E6">
      <w:pPr>
        <w:rPr>
          <w:color w:val="000000"/>
          <w:highlight w:val="none"/>
        </w:rPr>
      </w:pPr>
    </w:p>
    <w:p w14:paraId="2C197471">
      <w:pPr>
        <w:rPr>
          <w:color w:val="000000"/>
          <w:highlight w:val="none"/>
        </w:rPr>
      </w:pPr>
    </w:p>
    <w:p w14:paraId="65214289">
      <w:pPr>
        <w:rPr>
          <w:color w:val="000000"/>
          <w:highlight w:val="none"/>
        </w:rPr>
      </w:pPr>
    </w:p>
    <w:p w14:paraId="1B85D51B">
      <w:pPr>
        <w:rPr>
          <w:color w:val="000000"/>
          <w:highlight w:val="none"/>
        </w:rPr>
      </w:pPr>
    </w:p>
    <w:p w14:paraId="66087A7C">
      <w:pPr>
        <w:rPr>
          <w:color w:val="000000"/>
          <w:highlight w:val="none"/>
        </w:rPr>
      </w:pPr>
    </w:p>
    <w:p w14:paraId="54074CEB">
      <w:pPr>
        <w:rPr>
          <w:color w:val="000000"/>
          <w:highlight w:val="none"/>
        </w:rPr>
      </w:pPr>
    </w:p>
    <w:p w14:paraId="3C171837">
      <w:pPr>
        <w:rPr>
          <w:color w:val="000000"/>
          <w:highlight w:val="none"/>
        </w:rPr>
      </w:pPr>
    </w:p>
    <w:p w14:paraId="02A2396C">
      <w:pPr>
        <w:rPr>
          <w:color w:val="000000"/>
          <w:highlight w:val="none"/>
        </w:rPr>
      </w:pPr>
    </w:p>
    <w:p w14:paraId="380168B4">
      <w:pPr>
        <w:rPr>
          <w:color w:val="000000"/>
          <w:highlight w:val="none"/>
        </w:rPr>
      </w:pPr>
    </w:p>
    <w:p w14:paraId="0AC21995">
      <w:pPr>
        <w:rPr>
          <w:color w:val="000000"/>
          <w:highlight w:val="none"/>
        </w:rPr>
      </w:pPr>
    </w:p>
    <w:p w14:paraId="0169A2DA">
      <w:pPr>
        <w:rPr>
          <w:color w:val="000000"/>
          <w:highlight w:val="none"/>
        </w:rPr>
      </w:pPr>
    </w:p>
    <w:p w14:paraId="3280EFAE">
      <w:pPr>
        <w:rPr>
          <w:color w:val="000000"/>
          <w:highlight w:val="none"/>
        </w:rPr>
      </w:pPr>
    </w:p>
    <w:p w14:paraId="15E071A0">
      <w:pPr>
        <w:rPr>
          <w:color w:val="000000"/>
          <w:highlight w:val="none"/>
        </w:rPr>
      </w:pPr>
    </w:p>
    <w:p w14:paraId="2297C08C">
      <w:pPr>
        <w:rPr>
          <w:color w:val="000000"/>
          <w:highlight w:val="none"/>
        </w:rPr>
      </w:pPr>
    </w:p>
    <w:p w14:paraId="274A726E">
      <w:pPr>
        <w:rPr>
          <w:color w:val="000000"/>
          <w:highlight w:val="none"/>
        </w:rPr>
      </w:pPr>
    </w:p>
    <w:p w14:paraId="2079FC35">
      <w:pPr>
        <w:rPr>
          <w:color w:val="000000"/>
          <w:highlight w:val="none"/>
        </w:rPr>
      </w:pPr>
    </w:p>
    <w:p w14:paraId="0FBC07E3">
      <w:pPr>
        <w:rPr>
          <w:color w:val="000000"/>
          <w:highlight w:val="none"/>
        </w:rPr>
      </w:pPr>
    </w:p>
    <w:p w14:paraId="6B0736E1">
      <w:pPr>
        <w:pStyle w:val="337"/>
        <w:outlineLvl w:val="1"/>
        <w:rPr>
          <w:rFonts w:hint="eastAsia"/>
          <w:b w:val="0"/>
          <w:bCs/>
          <w:color w:val="000000"/>
          <w:highlight w:val="none"/>
        </w:rPr>
      </w:pPr>
      <w:bookmarkStart w:id="153" w:name="_Toc8978"/>
    </w:p>
    <w:p w14:paraId="08B9BE93">
      <w:pPr>
        <w:pStyle w:val="337"/>
        <w:outlineLvl w:val="1"/>
        <w:rPr>
          <w:b w:val="0"/>
          <w:bCs/>
          <w:color w:val="000000"/>
          <w:highlight w:val="none"/>
        </w:rPr>
      </w:pPr>
      <w:r>
        <w:rPr>
          <w:rFonts w:hint="eastAsia"/>
          <w:b w:val="0"/>
          <w:bCs/>
          <w:color w:val="000000"/>
          <w:highlight w:val="none"/>
        </w:rPr>
        <w:t>一</w:t>
      </w:r>
      <w:r>
        <w:rPr>
          <w:b w:val="0"/>
          <w:bCs/>
          <w:color w:val="000000"/>
          <w:highlight w:val="none"/>
        </w:rPr>
        <w:t>、投标函</w:t>
      </w:r>
      <w:bookmarkEnd w:id="151"/>
      <w:bookmarkEnd w:id="152"/>
      <w:bookmarkEnd w:id="153"/>
    </w:p>
    <w:p w14:paraId="67884BE2">
      <w:pPr>
        <w:pStyle w:val="338"/>
        <w:jc w:val="center"/>
        <w:rPr>
          <w:rFonts w:ascii="方正小标宋_GBK" w:eastAsia="方正小标宋_GBK"/>
          <w:bCs/>
          <w:color w:val="000000"/>
          <w:sz w:val="32"/>
          <w:szCs w:val="32"/>
          <w:highlight w:val="none"/>
        </w:rPr>
      </w:pPr>
    </w:p>
    <w:p w14:paraId="7EEE9CB0">
      <w:pPr>
        <w:pStyle w:val="338"/>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投标函</w:t>
      </w:r>
    </w:p>
    <w:p w14:paraId="15F83C89">
      <w:pPr>
        <w:pStyle w:val="338"/>
        <w:spacing w:line="500" w:lineRule="exact"/>
        <w:jc w:val="left"/>
        <w:rPr>
          <w:rFonts w:ascii="宋体" w:hAnsi="宋体"/>
          <w:color w:val="000000"/>
          <w:sz w:val="24"/>
          <w:szCs w:val="24"/>
          <w:highlight w:val="none"/>
          <w:u w:val="single"/>
        </w:rPr>
      </w:pPr>
      <w:r>
        <w:rPr>
          <w:rFonts w:hint="eastAsia" w:ascii="宋体" w:hAnsi="宋体"/>
          <w:color w:val="000000"/>
          <w:sz w:val="24"/>
          <w:szCs w:val="24"/>
          <w:highlight w:val="none"/>
          <w:u w:val="single"/>
        </w:rPr>
        <w:t>（采购单位名称）：</w:t>
      </w:r>
    </w:p>
    <w:p w14:paraId="3826B7FC">
      <w:pPr>
        <w:pStyle w:val="338"/>
        <w:spacing w:line="5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根据已收到的项目编号为</w:t>
      </w:r>
      <w:r>
        <w:rPr>
          <w:rFonts w:hint="eastAsia" w:ascii="宋体" w:hAnsi="宋体"/>
          <w:color w:val="000000"/>
          <w:sz w:val="24"/>
          <w:szCs w:val="24"/>
          <w:highlight w:val="none"/>
          <w:u w:val="single"/>
        </w:rPr>
        <w:t>（项目编号）</w:t>
      </w:r>
      <w:r>
        <w:rPr>
          <w:rFonts w:hint="eastAsia" w:ascii="宋体" w:hAnsi="宋体"/>
          <w:color w:val="000000"/>
          <w:sz w:val="24"/>
          <w:szCs w:val="24"/>
          <w:highlight w:val="none"/>
        </w:rPr>
        <w:t>的</w:t>
      </w:r>
      <w:r>
        <w:rPr>
          <w:rFonts w:hint="eastAsia" w:ascii="宋体" w:hAnsi="宋体"/>
          <w:color w:val="000000"/>
          <w:sz w:val="24"/>
          <w:szCs w:val="24"/>
          <w:highlight w:val="none"/>
          <w:u w:val="single"/>
        </w:rPr>
        <w:t>（项目名称）</w:t>
      </w:r>
      <w:r>
        <w:rPr>
          <w:rFonts w:hint="eastAsia" w:ascii="宋体" w:hAnsi="宋体"/>
          <w:color w:val="000000"/>
          <w:sz w:val="24"/>
          <w:szCs w:val="24"/>
          <w:highlight w:val="none"/>
        </w:rPr>
        <w:t>的招标文件，我方在参加本项目招投标活动中，特作出如下承诺：</w:t>
      </w:r>
    </w:p>
    <w:p w14:paraId="12BECFF3">
      <w:pPr>
        <w:pStyle w:val="338"/>
        <w:spacing w:line="500" w:lineRule="exact"/>
        <w:ind w:firstLine="480"/>
        <w:jc w:val="left"/>
        <w:rPr>
          <w:rFonts w:ascii="宋体" w:hAnsi="宋体"/>
          <w:color w:val="000000"/>
          <w:sz w:val="24"/>
          <w:highlight w:val="none"/>
        </w:rPr>
      </w:pPr>
      <w:r>
        <w:rPr>
          <w:rFonts w:hint="eastAsia" w:ascii="宋体" w:hAnsi="宋体"/>
          <w:color w:val="000000"/>
          <w:sz w:val="24"/>
          <w:szCs w:val="24"/>
          <w:highlight w:val="none"/>
        </w:rPr>
        <w:t>一、我方</w:t>
      </w:r>
      <w:r>
        <w:rPr>
          <w:rFonts w:ascii="宋体" w:hAnsi="宋体"/>
          <w:color w:val="000000"/>
          <w:sz w:val="24"/>
          <w:highlight w:val="none"/>
        </w:rPr>
        <w:t>具备《中华人民共和国政府采购法》第二十二条第一款规定的6项条件；</w:t>
      </w:r>
    </w:p>
    <w:p w14:paraId="75DBF128">
      <w:pPr>
        <w:pStyle w:val="338"/>
        <w:spacing w:line="5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二、我方在参加政府采购活动前三年内（自本项目开标时间之日起计算），在经营活动中没有重大违法记录（指因违法经营受到刑事处罚或者责令停产停业、吊销许可证或者执照、较大数额罚款等行政处罚）。</w:t>
      </w:r>
    </w:p>
    <w:p w14:paraId="0D8DF319">
      <w:pPr>
        <w:pStyle w:val="338"/>
        <w:spacing w:line="5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三、我方按招标文件要求提交投标文件，响应招标文件规定的投标有效期；</w:t>
      </w:r>
    </w:p>
    <w:p w14:paraId="0C2F055F">
      <w:pPr>
        <w:pStyle w:val="338"/>
        <w:spacing w:line="5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四、如果我方的投标文件被接受，我方将</w:t>
      </w:r>
      <w:r>
        <w:rPr>
          <w:rFonts w:hint="eastAsia" w:ascii="宋体" w:hAnsi="宋体"/>
          <w:color w:val="000000"/>
          <w:sz w:val="24"/>
          <w:szCs w:val="24"/>
          <w:highlight w:val="none"/>
          <w:lang w:eastAsia="zh-CN"/>
        </w:rPr>
        <w:t>按照</w:t>
      </w:r>
      <w:r>
        <w:rPr>
          <w:rFonts w:hint="eastAsia" w:ascii="宋体" w:hAnsi="宋体"/>
          <w:color w:val="000000"/>
          <w:sz w:val="24"/>
          <w:szCs w:val="24"/>
          <w:highlight w:val="none"/>
        </w:rPr>
        <w:t>《中华人民共和国民法典（第三编合同）》及其他有关法律、法规的规定，按期、按质、按量交付采购单位，全面做到履约守信；</w:t>
      </w:r>
    </w:p>
    <w:p w14:paraId="7FB86330">
      <w:pPr>
        <w:pStyle w:val="338"/>
        <w:spacing w:line="5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五、我方若违背本声明及承诺约定，经查实，自愿接受采购人及相关主管部门相应的规定处理，并依法承担相应的法律责任。</w:t>
      </w:r>
    </w:p>
    <w:p w14:paraId="2F1B4972">
      <w:pPr>
        <w:pStyle w:val="338"/>
        <w:spacing w:line="5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六、我方同意采购人、采购代理机构将本</w:t>
      </w:r>
      <w:r>
        <w:rPr>
          <w:rFonts w:hint="eastAsia" w:ascii="宋体" w:hAnsi="宋体"/>
          <w:color w:val="000000"/>
          <w:sz w:val="24"/>
          <w:szCs w:val="24"/>
          <w:highlight w:val="none"/>
          <w:lang w:val="en-US" w:eastAsia="zh-CN"/>
        </w:rPr>
        <w:t>函</w:t>
      </w:r>
      <w:r>
        <w:rPr>
          <w:rFonts w:hint="eastAsia" w:ascii="宋体" w:hAnsi="宋体"/>
          <w:color w:val="000000"/>
          <w:sz w:val="24"/>
          <w:szCs w:val="24"/>
          <w:highlight w:val="none"/>
        </w:rPr>
        <w:t>上网公开。</w:t>
      </w:r>
    </w:p>
    <w:p w14:paraId="1AA78293">
      <w:pPr>
        <w:pStyle w:val="338"/>
        <w:spacing w:line="500" w:lineRule="exact"/>
        <w:ind w:firstLine="480"/>
        <w:jc w:val="left"/>
        <w:rPr>
          <w:rFonts w:ascii="方正仿宋_GBK" w:eastAsia="方正仿宋_GBK"/>
          <w:color w:val="000000"/>
          <w:sz w:val="24"/>
          <w:szCs w:val="24"/>
          <w:highlight w:val="none"/>
        </w:rPr>
      </w:pPr>
    </w:p>
    <w:p w14:paraId="6A66ADFA">
      <w:pPr>
        <w:pStyle w:val="338"/>
        <w:spacing w:line="500" w:lineRule="exact"/>
        <w:jc w:val="left"/>
        <w:rPr>
          <w:rFonts w:ascii="宋体" w:hAnsi="宋体"/>
          <w:color w:val="000000"/>
          <w:sz w:val="24"/>
          <w:szCs w:val="24"/>
          <w:highlight w:val="none"/>
        </w:rPr>
      </w:pPr>
    </w:p>
    <w:p w14:paraId="1B3E95E2">
      <w:pPr>
        <w:pStyle w:val="338"/>
        <w:spacing w:line="5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（盖CA电子公章）</w:t>
      </w:r>
    </w:p>
    <w:p w14:paraId="0EC127CD">
      <w:pPr>
        <w:pStyle w:val="338"/>
        <w:ind w:firstLine="480"/>
        <w:rPr>
          <w:rFonts w:ascii="宋体" w:hAnsi="宋体"/>
          <w:color w:val="000000"/>
          <w:sz w:val="24"/>
          <w:szCs w:val="24"/>
          <w:highlight w:val="none"/>
        </w:rPr>
      </w:pPr>
    </w:p>
    <w:p w14:paraId="6E28358E">
      <w:pPr>
        <w:pStyle w:val="338"/>
        <w:ind w:firstLine="480"/>
        <w:rPr>
          <w:rFonts w:ascii="宋体" w:hAnsi="宋体"/>
          <w:color w:val="000000"/>
          <w:highlight w:val="none"/>
        </w:rPr>
      </w:pPr>
      <w:r>
        <w:rPr>
          <w:rFonts w:hint="eastAsia" w:ascii="宋体" w:hAnsi="宋体"/>
          <w:color w:val="000000"/>
          <w:sz w:val="24"/>
          <w:szCs w:val="24"/>
          <w:highlight w:val="none"/>
        </w:rPr>
        <w:t>日期：    年    月   日</w:t>
      </w:r>
    </w:p>
    <w:p w14:paraId="3ABB0945">
      <w:pPr>
        <w:rPr>
          <w:color w:val="000000"/>
          <w:highlight w:val="none"/>
        </w:rPr>
      </w:pPr>
    </w:p>
    <w:p w14:paraId="29BAD8C4">
      <w:pPr>
        <w:rPr>
          <w:color w:val="000000"/>
          <w:highlight w:val="none"/>
        </w:rPr>
      </w:pPr>
    </w:p>
    <w:p w14:paraId="3057AC19">
      <w:pPr>
        <w:rPr>
          <w:color w:val="000000"/>
          <w:highlight w:val="none"/>
        </w:rPr>
      </w:pPr>
    </w:p>
    <w:p w14:paraId="03037A43">
      <w:pPr>
        <w:rPr>
          <w:color w:val="000000"/>
          <w:highlight w:val="none"/>
        </w:rPr>
      </w:pPr>
    </w:p>
    <w:p w14:paraId="65F0A68E">
      <w:pPr>
        <w:rPr>
          <w:color w:val="000000"/>
          <w:highlight w:val="none"/>
        </w:rPr>
      </w:pPr>
    </w:p>
    <w:p w14:paraId="33A6296E">
      <w:pPr>
        <w:rPr>
          <w:color w:val="000000"/>
          <w:highlight w:val="none"/>
        </w:rPr>
      </w:pPr>
    </w:p>
    <w:p w14:paraId="13F9F2C5">
      <w:pPr>
        <w:rPr>
          <w:color w:val="000000"/>
          <w:highlight w:val="none"/>
        </w:rPr>
      </w:pPr>
    </w:p>
    <w:p w14:paraId="4D629889">
      <w:pPr>
        <w:rPr>
          <w:color w:val="000000"/>
          <w:highlight w:val="none"/>
        </w:rPr>
      </w:pPr>
    </w:p>
    <w:p w14:paraId="243E9AAA">
      <w:pPr>
        <w:rPr>
          <w:color w:val="000000"/>
          <w:highlight w:val="none"/>
        </w:rPr>
      </w:pPr>
    </w:p>
    <w:p w14:paraId="336E75D0">
      <w:pPr>
        <w:rPr>
          <w:color w:val="000000"/>
          <w:highlight w:val="none"/>
        </w:rPr>
      </w:pPr>
    </w:p>
    <w:p w14:paraId="2297CAFC">
      <w:pPr>
        <w:rPr>
          <w:rFonts w:hint="eastAsia"/>
          <w:color w:val="000000"/>
          <w:highlight w:val="none"/>
        </w:rPr>
      </w:pPr>
    </w:p>
    <w:p w14:paraId="2AEC9AFB">
      <w:pPr>
        <w:pStyle w:val="337"/>
        <w:outlineLvl w:val="1"/>
        <w:rPr>
          <w:rFonts w:hint="eastAsia"/>
          <w:b w:val="0"/>
          <w:bCs/>
          <w:color w:val="000000"/>
          <w:highlight w:val="none"/>
        </w:rPr>
      </w:pPr>
      <w:bookmarkStart w:id="154" w:name="_Toc15099"/>
    </w:p>
    <w:p w14:paraId="1D3C96E8">
      <w:pPr>
        <w:pStyle w:val="337"/>
        <w:outlineLvl w:val="1"/>
        <w:rPr>
          <w:rFonts w:hint="eastAsia"/>
          <w:b w:val="0"/>
          <w:bCs/>
          <w:color w:val="000000"/>
          <w:highlight w:val="none"/>
        </w:rPr>
      </w:pPr>
      <w:r>
        <w:rPr>
          <w:rFonts w:hint="eastAsia"/>
          <w:b w:val="0"/>
          <w:bCs/>
          <w:color w:val="000000"/>
          <w:highlight w:val="none"/>
        </w:rPr>
        <w:t>二、投标人资质</w:t>
      </w:r>
      <w:bookmarkEnd w:id="154"/>
    </w:p>
    <w:p w14:paraId="2CEEB15C">
      <w:pPr>
        <w:rPr>
          <w:rFonts w:hint="eastAsia"/>
          <w:color w:val="000000"/>
          <w:highlight w:val="none"/>
        </w:rPr>
      </w:pPr>
      <w:r>
        <w:rPr>
          <w:rFonts w:hint="eastAsia"/>
          <w:color w:val="000000"/>
          <w:highlight w:val="none"/>
        </w:rPr>
        <w:t>按招标文件要求提供相应资质证书</w:t>
      </w:r>
    </w:p>
    <w:p w14:paraId="6FB679D9">
      <w:pPr>
        <w:outlineLvl w:val="1"/>
        <w:rPr>
          <w:color w:val="000000"/>
          <w:highlight w:val="none"/>
        </w:rPr>
      </w:pPr>
      <w:r>
        <w:rPr>
          <w:rFonts w:hint="eastAsia"/>
          <w:color w:val="000000"/>
          <w:highlight w:val="none"/>
        </w:rPr>
        <w:br w:type="page" w:clear="all"/>
      </w:r>
      <w:bookmarkStart w:id="155" w:name="_Toc3680"/>
      <w:bookmarkStart w:id="156" w:name="_Toc29506"/>
      <w:bookmarkStart w:id="157" w:name="_Toc27409"/>
      <w:r>
        <w:rPr>
          <w:rFonts w:hint="eastAsia" w:ascii="黑体" w:hAnsi="黑体" w:eastAsia="黑体" w:cs="黑体"/>
          <w:bCs/>
          <w:color w:val="000000"/>
          <w:sz w:val="32"/>
          <w:szCs w:val="24"/>
          <w:highlight w:val="none"/>
        </w:rPr>
        <w:t>三、</w:t>
      </w:r>
      <w:bookmarkEnd w:id="155"/>
      <w:bookmarkEnd w:id="156"/>
      <w:r>
        <w:rPr>
          <w:rFonts w:hint="eastAsia" w:ascii="黑体" w:hAnsi="黑体" w:eastAsia="黑体" w:cs="黑体"/>
          <w:bCs/>
          <w:color w:val="000000"/>
          <w:sz w:val="32"/>
          <w:szCs w:val="24"/>
          <w:highlight w:val="none"/>
        </w:rPr>
        <w:t>法人授权书</w:t>
      </w:r>
      <w:bookmarkEnd w:id="157"/>
    </w:p>
    <w:p w14:paraId="253906B0">
      <w:pPr>
        <w:pStyle w:val="338"/>
        <w:jc w:val="center"/>
        <w:rPr>
          <w:rFonts w:ascii="方正小标宋_GBK" w:eastAsia="方正小标宋_GBK"/>
          <w:bCs/>
          <w:color w:val="000000"/>
          <w:sz w:val="32"/>
          <w:szCs w:val="32"/>
          <w:highlight w:val="none"/>
        </w:rPr>
      </w:pPr>
      <w:bookmarkStart w:id="158" w:name="OLE_LINK6"/>
      <w:r>
        <w:rPr>
          <w:rFonts w:hint="eastAsia" w:ascii="方正小标宋_GBK" w:eastAsia="方正小标宋_GBK"/>
          <w:bCs/>
          <w:color w:val="000000"/>
          <w:sz w:val="32"/>
          <w:szCs w:val="32"/>
          <w:highlight w:val="none"/>
        </w:rPr>
        <w:t>法人授权书</w:t>
      </w:r>
      <w:bookmarkEnd w:id="158"/>
    </w:p>
    <w:p w14:paraId="0BB50BE1">
      <w:pPr>
        <w:pStyle w:val="457"/>
        <w:spacing w:line="480" w:lineRule="exact"/>
        <w:ind w:firstLine="482"/>
        <w:rPr>
          <w:rFonts w:hint="eastAsia" w:ascii="宋体" w:hAnsi="宋体"/>
          <w:color w:val="000000"/>
          <w:sz w:val="24"/>
          <w:szCs w:val="24"/>
          <w:highlight w:val="none"/>
        </w:rPr>
      </w:pPr>
      <w:r>
        <w:rPr>
          <w:rFonts w:hint="eastAsia" w:ascii="宋体" w:hAnsi="宋体"/>
          <w:color w:val="000000"/>
          <w:sz w:val="24"/>
          <w:szCs w:val="24"/>
          <w:highlight w:val="none"/>
        </w:rPr>
        <w:t>本授权书声明：____________（投标人名称）授权________________（被授权人的姓名）为我方就</w:t>
      </w:r>
      <w:r>
        <w:rPr>
          <w:rFonts w:hint="eastAsia" w:ascii="宋体" w:hAnsi="宋体"/>
          <w:color w:val="000000"/>
          <w:sz w:val="24"/>
          <w:szCs w:val="24"/>
          <w:highlight w:val="none"/>
          <w:u w:val="single"/>
        </w:rPr>
        <w:t>（项目编号）</w:t>
      </w:r>
      <w:r>
        <w:rPr>
          <w:rFonts w:hint="eastAsia" w:ascii="宋体" w:hAnsi="宋体"/>
          <w:color w:val="000000"/>
          <w:sz w:val="24"/>
          <w:szCs w:val="24"/>
          <w:highlight w:val="none"/>
        </w:rPr>
        <w:t>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采购活动的合法代理人，以本单位名义全权处理一切与该项目采购有关的事务。</w:t>
      </w:r>
    </w:p>
    <w:p w14:paraId="3F9BFA5F">
      <w:pPr>
        <w:pStyle w:val="457"/>
        <w:spacing w:line="480" w:lineRule="exact"/>
        <w:ind w:firstLine="482"/>
        <w:rPr>
          <w:rFonts w:ascii="宋体" w:hAnsi="宋体"/>
          <w:color w:val="000000"/>
          <w:sz w:val="24"/>
          <w:szCs w:val="24"/>
          <w:highlight w:val="none"/>
        </w:rPr>
      </w:pPr>
      <w:r>
        <w:rPr>
          <w:rFonts w:hint="eastAsia" w:ascii="宋体" w:hAnsi="宋体"/>
          <w:color w:val="000000"/>
          <w:sz w:val="24"/>
          <w:szCs w:val="24"/>
          <w:highlight w:val="none"/>
        </w:rPr>
        <w:t>本授权书于______年____月____日起生效，特此声明。</w:t>
      </w:r>
    </w:p>
    <w:p w14:paraId="2E7EC16E">
      <w:pPr>
        <w:pStyle w:val="457"/>
        <w:spacing w:line="480" w:lineRule="exact"/>
        <w:ind w:firstLine="482"/>
        <w:rPr>
          <w:color w:val="000000"/>
          <w:sz w:val="24"/>
          <w:szCs w:val="24"/>
          <w:highlight w:val="none"/>
          <w:u w:val="single"/>
        </w:rPr>
      </w:pPr>
      <w:r>
        <w:rPr>
          <w:rFonts w:hint="eastAsia"/>
          <w:color w:val="000000"/>
          <w:sz w:val="24"/>
          <w:szCs w:val="24"/>
          <w:highlight w:val="none"/>
        </w:rPr>
        <w:t>被授权人身份证号码：</w:t>
      </w:r>
      <w:r>
        <w:rPr>
          <w:rFonts w:hint="eastAsia"/>
          <w:color w:val="000000"/>
          <w:sz w:val="24"/>
          <w:szCs w:val="24"/>
          <w:highlight w:val="none"/>
          <w:u w:val="single"/>
        </w:rPr>
        <w:t xml:space="preserve">                             </w:t>
      </w:r>
    </w:p>
    <w:p w14:paraId="5F1DFFA1">
      <w:pPr>
        <w:pStyle w:val="457"/>
        <w:spacing w:line="480" w:lineRule="exact"/>
        <w:ind w:firstLine="482"/>
        <w:rPr>
          <w:rFonts w:ascii="宋体" w:hAnsi="宋体"/>
          <w:color w:val="000000"/>
          <w:sz w:val="24"/>
          <w:szCs w:val="24"/>
          <w:highlight w:val="none"/>
        </w:rPr>
      </w:pPr>
      <w:r>
        <w:rPr>
          <w:rFonts w:hint="eastAsia"/>
          <w:color w:val="000000"/>
          <w:sz w:val="24"/>
          <w:szCs w:val="24"/>
          <w:highlight w:val="none"/>
        </w:rPr>
        <w:t>被授权人联系电话：（手机）</w:t>
      </w:r>
      <w:r>
        <w:rPr>
          <w:rFonts w:hint="eastAsia"/>
          <w:color w:val="000000"/>
          <w:sz w:val="24"/>
          <w:szCs w:val="24"/>
          <w:highlight w:val="none"/>
          <w:u w:val="single"/>
        </w:rPr>
        <w:t xml:space="preserve">                          </w:t>
      </w:r>
    </w:p>
    <w:p w14:paraId="160857BE">
      <w:pPr>
        <w:pStyle w:val="457"/>
        <w:spacing w:line="480" w:lineRule="exact"/>
        <w:ind w:firstLine="482"/>
        <w:rPr>
          <w:rFonts w:ascii="宋体" w:hAnsi="宋体"/>
          <w:color w:val="000000"/>
          <w:sz w:val="24"/>
          <w:szCs w:val="24"/>
          <w:highlight w:val="none"/>
        </w:rPr>
      </w:pPr>
      <w:r>
        <w:rPr>
          <w:rFonts w:hint="eastAsia"/>
          <w:color w:val="000000"/>
          <w:sz w:val="24"/>
          <w:szCs w:val="24"/>
          <w:highlight w:val="none"/>
        </w:rPr>
        <w:t>授权单位名称：</w:t>
      </w:r>
      <w:r>
        <w:rPr>
          <w:rFonts w:hint="eastAsia"/>
          <w:color w:val="000000"/>
          <w:sz w:val="24"/>
          <w:szCs w:val="24"/>
          <w:highlight w:val="none"/>
          <w:u w:val="single"/>
        </w:rPr>
        <w:t>（盖CA电子公章）</w:t>
      </w:r>
    </w:p>
    <w:p w14:paraId="733E4B03">
      <w:pPr>
        <w:pStyle w:val="457"/>
        <w:spacing w:line="480" w:lineRule="exact"/>
        <w:ind w:firstLine="482"/>
        <w:rPr>
          <w:rFonts w:ascii="宋体" w:hAnsi="宋体"/>
          <w:color w:val="000000"/>
          <w:sz w:val="24"/>
          <w:szCs w:val="24"/>
          <w:highlight w:val="none"/>
        </w:rPr>
      </w:pPr>
      <w:r>
        <w:rPr>
          <w:rFonts w:hint="eastAsia"/>
          <w:color w:val="000000"/>
          <w:sz w:val="24"/>
          <w:szCs w:val="24"/>
          <w:highlight w:val="none"/>
        </w:rPr>
        <w:t>单位地址：</w:t>
      </w:r>
      <w:r>
        <w:rPr>
          <w:rFonts w:hint="eastAsia"/>
          <w:color w:val="000000"/>
          <w:sz w:val="24"/>
          <w:szCs w:val="24"/>
          <w:highlight w:val="none"/>
          <w:u w:val="single"/>
        </w:rPr>
        <w:t xml:space="preserve">                                         </w:t>
      </w:r>
    </w:p>
    <w:p w14:paraId="10D8BC98">
      <w:pPr>
        <w:pStyle w:val="457"/>
        <w:spacing w:line="480" w:lineRule="exact"/>
        <w:ind w:firstLine="482"/>
        <w:rPr>
          <w:rFonts w:hint="eastAsia" w:ascii="宋体" w:hAnsi="宋体"/>
          <w:color w:val="000000"/>
          <w:sz w:val="24"/>
          <w:szCs w:val="24"/>
          <w:highlight w:val="none"/>
        </w:rPr>
      </w:pPr>
      <w:r>
        <w:rPr>
          <w:rFonts w:hint="eastAsia"/>
          <w:color w:val="000000"/>
          <w:sz w:val="24"/>
          <w:szCs w:val="24"/>
          <w:highlight w:val="none"/>
        </w:rPr>
        <w:t>日期：</w:t>
      </w:r>
      <w:bookmarkStart w:id="159" w:name="_Hlt26671380"/>
      <w:bookmarkEnd w:id="159"/>
      <w:bookmarkStart w:id="160" w:name="_Hlt26955070"/>
      <w:bookmarkEnd w:id="160"/>
      <w:bookmarkStart w:id="161" w:name="_格式3__银行出具的资信证明"/>
      <w:bookmarkEnd w:id="161"/>
      <w:r>
        <w:rPr>
          <w:rFonts w:hint="eastAsia"/>
          <w:color w:val="000000"/>
          <w:sz w:val="24"/>
          <w:szCs w:val="24"/>
          <w:highlight w:val="none"/>
          <w:u w:val="single"/>
        </w:rPr>
        <w:t xml:space="preserve">                                         </w:t>
      </w:r>
    </w:p>
    <w:p w14:paraId="26FF401F">
      <w:pPr>
        <w:pStyle w:val="340"/>
        <w:spacing w:line="700" w:lineRule="exact"/>
        <w:ind w:firstLine="629"/>
        <w:rPr>
          <w:rFonts w:ascii="方正仿宋_GBK" w:eastAsia="方正仿宋_GBK"/>
          <w:color w:val="000000"/>
          <w:sz w:val="24"/>
          <w:highlight w:val="none"/>
        </w:rPr>
      </w:pPr>
    </w:p>
    <w:p w14:paraId="423DAF53">
      <w:pPr>
        <w:pStyle w:val="343"/>
        <w:outlineLvl w:val="1"/>
        <w:rPr>
          <w:color w:val="000000"/>
          <w:highlight w:val="none"/>
        </w:rPr>
      </w:pPr>
      <w:r>
        <w:rPr>
          <w:color w:val="000000"/>
          <w:highlight w:val="none"/>
        </w:rPr>
        <w:br w:type="page" w:clear="all"/>
      </w:r>
      <w:bookmarkStart w:id="162" w:name="_Toc30543"/>
      <w:bookmarkStart w:id="163" w:name="_Toc13550"/>
      <w:bookmarkStart w:id="164" w:name="_Toc27199"/>
      <w:r>
        <w:rPr>
          <w:rFonts w:hint="eastAsia"/>
          <w:b w:val="0"/>
          <w:bCs/>
          <w:color w:val="000000"/>
          <w:highlight w:val="none"/>
        </w:rPr>
        <w:t>四</w:t>
      </w:r>
      <w:r>
        <w:rPr>
          <w:b w:val="0"/>
          <w:bCs/>
          <w:color w:val="000000"/>
          <w:highlight w:val="none"/>
        </w:rPr>
        <w:t>、开标一览表</w:t>
      </w:r>
      <w:bookmarkEnd w:id="162"/>
      <w:bookmarkEnd w:id="163"/>
      <w:bookmarkEnd w:id="164"/>
    </w:p>
    <w:p w14:paraId="3DA04EA1">
      <w:pPr>
        <w:pStyle w:val="344"/>
        <w:rPr>
          <w:rFonts w:hint="eastAsia" w:ascii="宋体" w:hAnsi="宋体" w:eastAsia="宋体" w:cs="宋体"/>
          <w:color w:val="000000"/>
          <w:highlight w:val="none"/>
        </w:rPr>
      </w:pPr>
    </w:p>
    <w:p w14:paraId="0D39AAF4">
      <w:pPr>
        <w:pStyle w:val="344"/>
        <w:rPr>
          <w:color w:val="000000"/>
          <w:highlight w:val="none"/>
        </w:rPr>
      </w:pPr>
      <w:r>
        <w:rPr>
          <w:rFonts w:hint="eastAsia" w:ascii="宋体" w:hAnsi="宋体" w:eastAsia="宋体" w:cs="宋体"/>
          <w:color w:val="000000"/>
          <w:highlight w:val="none"/>
        </w:rPr>
        <w:t>投标人全称</w:t>
      </w:r>
      <w:r>
        <w:rPr>
          <w:rFonts w:hint="eastAsia"/>
          <w:color w:val="000000"/>
          <w:highlight w:val="none"/>
        </w:rPr>
        <w:t>(CA</w:t>
      </w:r>
      <w:r>
        <w:rPr>
          <w:rFonts w:hint="eastAsia" w:ascii="宋体" w:hAnsi="宋体" w:eastAsia="宋体" w:cs="宋体"/>
          <w:color w:val="000000"/>
          <w:highlight w:val="none"/>
        </w:rPr>
        <w:t>公章</w:t>
      </w:r>
      <w:r>
        <w:rPr>
          <w:rFonts w:hint="eastAsia"/>
          <w:color w:val="000000"/>
          <w:highlight w:val="none"/>
        </w:rPr>
        <w:t xml:space="preserve">) </w:t>
      </w:r>
      <w:r>
        <w:rPr>
          <w:rFonts w:hint="eastAsia" w:eastAsia="宋体"/>
          <w:color w:val="000000"/>
          <w:highlight w:val="none"/>
        </w:rPr>
        <w:t>：</w:t>
      </w:r>
      <w:r>
        <w:rPr>
          <w:rFonts w:hint="eastAsia" w:ascii="宋体" w:hAnsi="宋体" w:eastAsia="宋体" w:cs="宋体"/>
          <w:color w:val="000000"/>
          <w:highlight w:val="none"/>
        </w:rPr>
        <w:t>供应商名称</w:t>
      </w:r>
    </w:p>
    <w:p w14:paraId="14F28D5C">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采购项目名称：</w:t>
      </w:r>
    </w:p>
    <w:p w14:paraId="0DD9CBDF">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p>
    <w:p w14:paraId="780C6722">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采购包</w:t>
      </w:r>
      <w:r>
        <w:rPr>
          <w:rFonts w:hint="eastAsia" w:ascii="宋体" w:hAnsi="宋体" w:cs="宋体"/>
          <w:color w:val="000000"/>
          <w:sz w:val="24"/>
          <w:szCs w:val="24"/>
          <w:highlight w:val="none"/>
          <w:lang w:eastAsia="zh-CN"/>
        </w:rPr>
        <w:t>号</w:t>
      </w:r>
      <w:r>
        <w:rPr>
          <w:rFonts w:hint="eastAsia" w:ascii="宋体" w:hAnsi="宋体" w:cs="宋体"/>
          <w:color w:val="000000"/>
          <w:sz w:val="24"/>
          <w:szCs w:val="24"/>
          <w:highlight w:val="none"/>
        </w:rPr>
        <w:t>：</w:t>
      </w:r>
      <w:r>
        <w:rPr>
          <w:rStyle w:val="408"/>
          <w:rFonts w:ascii="宋体" w:hAnsi="宋体" w:eastAsia="宋体" w:cs="宋体"/>
          <w:sz w:val="24"/>
          <w:szCs w:val="24"/>
          <w:highlight w:val="none"/>
        </w:rPr>
        <w:t>分包号</w:t>
      </w:r>
      <w:r>
        <w:rPr>
          <w:rFonts w:ascii="宋体" w:hAnsi="宋体" w:eastAsia="宋体" w:cs="宋体"/>
          <w:sz w:val="24"/>
          <w:szCs w:val="24"/>
          <w:highlight w:val="none"/>
        </w:rPr>
        <w:t> </w:t>
      </w:r>
    </w:p>
    <w:tbl>
      <w:tblPr>
        <w:tblStyle w:val="1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00"/>
      </w:tblGrid>
      <w:tr w14:paraId="2C120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9400" w:type="dxa"/>
            <w:noWrap w:val="0"/>
            <w:vAlign w:val="top"/>
          </w:tcPr>
          <w:p w14:paraId="195AAC5E">
            <w:pPr>
              <w:spacing w:line="500" w:lineRule="exact"/>
              <w:jc w:val="center"/>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投标总报价</w:t>
            </w:r>
          </w:p>
        </w:tc>
      </w:tr>
      <w:tr w14:paraId="01965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vAlign w:val="top"/>
          </w:tcPr>
          <w:p w14:paraId="248B9A28">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总价（小写）：          </w:t>
            </w:r>
            <w:r>
              <w:rPr>
                <w:rFonts w:ascii="宋体" w:hAnsi="宋体" w:eastAsia="宋体" w:cs="宋体"/>
                <w:sz w:val="24"/>
                <w:szCs w:val="24"/>
                <w:highlight w:val="none"/>
              </w:rPr>
              <w:t>（人民币：元）</w:t>
            </w:r>
          </w:p>
        </w:tc>
      </w:tr>
      <w:tr w14:paraId="794C7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vAlign w:val="top"/>
          </w:tcPr>
          <w:p w14:paraId="03A2E94C">
            <w:pPr>
              <w:spacing w:line="500" w:lineRule="exact"/>
              <w:rPr>
                <w:rFonts w:hint="eastAsia" w:ascii="宋体" w:hAnsi="宋体" w:cs="宋体"/>
                <w:color w:val="000000"/>
                <w:sz w:val="24"/>
                <w:szCs w:val="24"/>
                <w:highlight w:val="none"/>
                <w:vertAlign w:val="baseline"/>
              </w:rPr>
            </w:pPr>
            <w:r>
              <w:rPr>
                <w:rFonts w:ascii="宋体" w:hAnsi="宋体" w:eastAsia="宋体" w:cs="宋体"/>
                <w:sz w:val="24"/>
                <w:szCs w:val="24"/>
                <w:highlight w:val="none"/>
              </w:rPr>
              <w:t>总价（大写）：</w:t>
            </w:r>
            <w:r>
              <w:rPr>
                <w:rStyle w:val="408"/>
                <w:rFonts w:ascii="宋体" w:hAnsi="宋体" w:eastAsia="宋体" w:cs="宋体"/>
                <w:sz w:val="24"/>
                <w:szCs w:val="24"/>
                <w:highlight w:val="none"/>
              </w:rPr>
              <w:t>金额大写</w:t>
            </w:r>
            <w:r>
              <w:rPr>
                <w:rFonts w:ascii="宋体" w:hAnsi="宋体" w:eastAsia="宋体" w:cs="宋体"/>
                <w:sz w:val="24"/>
                <w:szCs w:val="24"/>
                <w:highlight w:val="none"/>
              </w:rPr>
              <w:t xml:space="preserve"> （人民币：元）</w:t>
            </w:r>
          </w:p>
        </w:tc>
      </w:tr>
    </w:tbl>
    <w:p w14:paraId="609950FB">
      <w:pPr>
        <w:spacing w:line="500" w:lineRule="exact"/>
        <w:rPr>
          <w:rFonts w:hint="eastAsia" w:ascii="宋体" w:hAnsi="宋体" w:cs="宋体"/>
          <w:color w:val="000000"/>
          <w:sz w:val="24"/>
          <w:szCs w:val="24"/>
          <w:highlight w:val="none"/>
        </w:rPr>
      </w:pPr>
    </w:p>
    <w:p w14:paraId="6C80302E">
      <w:pPr>
        <w:rPr>
          <w:rFonts w:hint="eastAsia"/>
          <w:color w:val="000000"/>
          <w:highlight w:val="none"/>
        </w:rPr>
      </w:pPr>
    </w:p>
    <w:p w14:paraId="5F7FA82B">
      <w:pPr>
        <w:rPr>
          <w:rFonts w:hint="eastAsia"/>
          <w:color w:val="000000"/>
          <w:highlight w:val="none"/>
        </w:rPr>
      </w:pPr>
    </w:p>
    <w:p w14:paraId="13AD0200">
      <w:pPr>
        <w:rPr>
          <w:rFonts w:hint="eastAsia"/>
          <w:color w:val="000000"/>
          <w:highlight w:val="none"/>
        </w:rPr>
      </w:pPr>
    </w:p>
    <w:p w14:paraId="00F482C4">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65"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日</w:t>
      </w:r>
      <w:bookmarkEnd w:id="165"/>
    </w:p>
    <w:p w14:paraId="5C8E0662">
      <w:pPr>
        <w:pStyle w:val="346"/>
        <w:outlineLvl w:val="1"/>
        <w:rPr>
          <w:rFonts w:hint="eastAsia"/>
          <w:color w:val="000000"/>
          <w:highlight w:val="none"/>
        </w:rPr>
      </w:pPr>
      <w:r>
        <w:rPr>
          <w:color w:val="000000"/>
          <w:highlight w:val="none"/>
        </w:rPr>
        <w:br w:type="page" w:clear="all"/>
      </w:r>
      <w:bookmarkStart w:id="166" w:name="_Toc26543"/>
      <w:bookmarkStart w:id="167" w:name="_Toc956"/>
      <w:bookmarkStart w:id="168" w:name="_Toc12614"/>
      <w:r>
        <w:rPr>
          <w:rFonts w:hint="eastAsia"/>
          <w:b w:val="0"/>
          <w:bCs/>
          <w:color w:val="000000"/>
          <w:highlight w:val="none"/>
        </w:rPr>
        <w:t>五</w:t>
      </w:r>
      <w:r>
        <w:rPr>
          <w:b w:val="0"/>
          <w:bCs/>
          <w:color w:val="000000"/>
          <w:highlight w:val="none"/>
        </w:rPr>
        <w:t>、</w:t>
      </w:r>
      <w:bookmarkEnd w:id="166"/>
      <w:bookmarkEnd w:id="167"/>
      <w:bookmarkEnd w:id="168"/>
      <w:r>
        <w:rPr>
          <w:rFonts w:hint="eastAsia"/>
          <w:b w:val="0"/>
          <w:bCs/>
          <w:color w:val="000000"/>
          <w:highlight w:val="none"/>
        </w:rPr>
        <w:t>投标报价明细表</w:t>
      </w:r>
    </w:p>
    <w:p w14:paraId="76710201">
      <w:pPr>
        <w:pStyle w:val="338"/>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投标报价明细表</w:t>
      </w:r>
    </w:p>
    <w:p w14:paraId="49474164">
      <w:pPr>
        <w:pStyle w:val="338"/>
        <w:jc w:val="center"/>
        <w:rPr>
          <w:rFonts w:hint="eastAsia"/>
          <w:b/>
          <w:bCs/>
          <w:color w:val="000000"/>
          <w:highlight w:val="none"/>
        </w:rPr>
      </w:pPr>
      <w:r>
        <w:rPr>
          <w:rFonts w:hint="eastAsia" w:ascii="方正小标宋_GBK" w:eastAsia="方正小标宋_GBK"/>
          <w:bCs/>
          <w:color w:val="000000"/>
          <w:sz w:val="32"/>
          <w:szCs w:val="32"/>
          <w:highlight w:val="none"/>
        </w:rPr>
        <w:t>（货物类）</w:t>
      </w:r>
    </w:p>
    <w:tbl>
      <w:tblPr>
        <w:tblStyle w:val="30"/>
        <w:tblW w:w="104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0"/>
        <w:gridCol w:w="1052"/>
        <w:gridCol w:w="814"/>
        <w:gridCol w:w="1072"/>
        <w:gridCol w:w="1617"/>
        <w:gridCol w:w="1233"/>
        <w:gridCol w:w="921"/>
        <w:gridCol w:w="932"/>
        <w:gridCol w:w="754"/>
        <w:gridCol w:w="1518"/>
      </w:tblGrid>
      <w:tr w14:paraId="3A5F8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00" w:type="dxa"/>
            <w:noWrap w:val="0"/>
            <w:vAlign w:val="top"/>
          </w:tcPr>
          <w:p w14:paraId="21E8DAE4">
            <w:pPr>
              <w:spacing w:line="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序号</w:t>
            </w:r>
          </w:p>
        </w:tc>
        <w:tc>
          <w:tcPr>
            <w:tcW w:w="1052" w:type="dxa"/>
            <w:noWrap w:val="0"/>
            <w:vAlign w:val="center"/>
          </w:tcPr>
          <w:p w14:paraId="7D4CE6DE">
            <w:pPr>
              <w:spacing w:line="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产品</w:t>
            </w:r>
          </w:p>
          <w:p w14:paraId="631276B3">
            <w:pPr>
              <w:spacing w:line="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名称</w:t>
            </w:r>
          </w:p>
        </w:tc>
        <w:tc>
          <w:tcPr>
            <w:tcW w:w="814" w:type="dxa"/>
            <w:noWrap w:val="0"/>
            <w:vAlign w:val="center"/>
          </w:tcPr>
          <w:p w14:paraId="2337E510">
            <w:pPr>
              <w:spacing w:line="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品牌</w:t>
            </w:r>
          </w:p>
        </w:tc>
        <w:tc>
          <w:tcPr>
            <w:tcW w:w="1072" w:type="dxa"/>
            <w:noWrap w:val="0"/>
            <w:vAlign w:val="center"/>
          </w:tcPr>
          <w:p w14:paraId="42739A49">
            <w:pPr>
              <w:spacing w:line="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规格</w:t>
            </w:r>
          </w:p>
          <w:p w14:paraId="53BF5409">
            <w:pPr>
              <w:spacing w:line="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型号</w:t>
            </w:r>
          </w:p>
        </w:tc>
        <w:tc>
          <w:tcPr>
            <w:tcW w:w="1617" w:type="dxa"/>
            <w:noWrap w:val="0"/>
            <w:vAlign w:val="center"/>
          </w:tcPr>
          <w:p w14:paraId="437976C7">
            <w:pPr>
              <w:spacing w:line="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制造商名称</w:t>
            </w:r>
          </w:p>
        </w:tc>
        <w:tc>
          <w:tcPr>
            <w:tcW w:w="1233" w:type="dxa"/>
            <w:noWrap w:val="0"/>
            <w:vAlign w:val="center"/>
          </w:tcPr>
          <w:p w14:paraId="32807E12">
            <w:pPr>
              <w:spacing w:line="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产地</w:t>
            </w:r>
          </w:p>
        </w:tc>
        <w:tc>
          <w:tcPr>
            <w:tcW w:w="921" w:type="dxa"/>
            <w:noWrap w:val="0"/>
            <w:vAlign w:val="center"/>
          </w:tcPr>
          <w:p w14:paraId="491352B1">
            <w:pPr>
              <w:spacing w:line="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数量</w:t>
            </w:r>
          </w:p>
        </w:tc>
        <w:tc>
          <w:tcPr>
            <w:tcW w:w="932" w:type="dxa"/>
            <w:noWrap w:val="0"/>
            <w:vAlign w:val="center"/>
          </w:tcPr>
          <w:p w14:paraId="408972E9">
            <w:pPr>
              <w:spacing w:line="0" w:lineRule="atLeast"/>
              <w:jc w:val="left"/>
              <w:rPr>
                <w:rFonts w:ascii="宋体" w:hAnsi="宋体"/>
                <w:color w:val="000000"/>
                <w:sz w:val="24"/>
                <w:szCs w:val="24"/>
                <w:highlight w:val="none"/>
              </w:rPr>
            </w:pPr>
            <w:r>
              <w:rPr>
                <w:rFonts w:hint="eastAsia" w:ascii="宋体" w:hAnsi="宋体"/>
                <w:color w:val="000000"/>
                <w:sz w:val="24"/>
                <w:szCs w:val="24"/>
                <w:highlight w:val="none"/>
              </w:rPr>
              <w:t>分项</w:t>
            </w:r>
          </w:p>
          <w:p w14:paraId="3B3B6E22">
            <w:pPr>
              <w:spacing w:line="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单价</w:t>
            </w:r>
          </w:p>
        </w:tc>
        <w:tc>
          <w:tcPr>
            <w:tcW w:w="754" w:type="dxa"/>
            <w:noWrap w:val="0"/>
            <w:vAlign w:val="center"/>
          </w:tcPr>
          <w:p w14:paraId="557C9F3C">
            <w:pPr>
              <w:spacing w:line="0" w:lineRule="atLeast"/>
              <w:jc w:val="left"/>
              <w:rPr>
                <w:rFonts w:ascii="宋体" w:hAnsi="宋体"/>
                <w:color w:val="000000"/>
                <w:sz w:val="24"/>
                <w:szCs w:val="24"/>
                <w:highlight w:val="none"/>
              </w:rPr>
            </w:pPr>
            <w:r>
              <w:rPr>
                <w:rFonts w:hint="eastAsia" w:ascii="宋体" w:hAnsi="宋体"/>
                <w:color w:val="000000"/>
                <w:sz w:val="24"/>
                <w:szCs w:val="24"/>
                <w:highlight w:val="none"/>
              </w:rPr>
              <w:t>分项</w:t>
            </w:r>
          </w:p>
          <w:p w14:paraId="1985A978">
            <w:pPr>
              <w:spacing w:line="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总价</w:t>
            </w:r>
          </w:p>
        </w:tc>
        <w:tc>
          <w:tcPr>
            <w:tcW w:w="1518" w:type="dxa"/>
            <w:noWrap w:val="0"/>
            <w:vAlign w:val="center"/>
          </w:tcPr>
          <w:p w14:paraId="3278DE81">
            <w:pPr>
              <w:spacing w:line="0" w:lineRule="atLeast"/>
              <w:jc w:val="lef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备注</w:t>
            </w:r>
          </w:p>
        </w:tc>
      </w:tr>
      <w:tr w14:paraId="4B0DD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18" w:hRule="atLeast"/>
        </w:trPr>
        <w:tc>
          <w:tcPr>
            <w:tcW w:w="500" w:type="dxa"/>
            <w:noWrap w:val="0"/>
            <w:vAlign w:val="center"/>
          </w:tcPr>
          <w:p w14:paraId="566AD9EE">
            <w:pPr>
              <w:spacing w:line="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1</w:t>
            </w:r>
          </w:p>
        </w:tc>
        <w:tc>
          <w:tcPr>
            <w:tcW w:w="1052" w:type="dxa"/>
            <w:noWrap w:val="0"/>
            <w:vAlign w:val="center"/>
          </w:tcPr>
          <w:p w14:paraId="063F16C7">
            <w:pPr>
              <w:spacing w:line="0" w:lineRule="atLeast"/>
              <w:jc w:val="lef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搜救艇</w:t>
            </w:r>
          </w:p>
        </w:tc>
        <w:tc>
          <w:tcPr>
            <w:tcW w:w="814" w:type="dxa"/>
            <w:noWrap w:val="0"/>
            <w:vAlign w:val="center"/>
          </w:tcPr>
          <w:p w14:paraId="231CEE98">
            <w:pPr>
              <w:spacing w:line="0" w:lineRule="atLeast"/>
              <w:jc w:val="left"/>
              <w:rPr>
                <w:rFonts w:hint="eastAsia" w:ascii="宋体" w:hAnsi="宋体"/>
                <w:color w:val="000000"/>
                <w:sz w:val="24"/>
                <w:szCs w:val="24"/>
                <w:highlight w:val="none"/>
              </w:rPr>
            </w:pPr>
          </w:p>
        </w:tc>
        <w:tc>
          <w:tcPr>
            <w:tcW w:w="1072" w:type="dxa"/>
            <w:noWrap w:val="0"/>
            <w:vAlign w:val="center"/>
          </w:tcPr>
          <w:p w14:paraId="05ED471F">
            <w:pPr>
              <w:spacing w:line="0" w:lineRule="atLeast"/>
              <w:jc w:val="left"/>
              <w:rPr>
                <w:rFonts w:hint="eastAsia" w:ascii="宋体" w:hAnsi="宋体"/>
                <w:color w:val="000000"/>
                <w:sz w:val="24"/>
                <w:szCs w:val="24"/>
                <w:highlight w:val="none"/>
              </w:rPr>
            </w:pPr>
          </w:p>
        </w:tc>
        <w:tc>
          <w:tcPr>
            <w:tcW w:w="1617" w:type="dxa"/>
            <w:noWrap w:val="0"/>
            <w:vAlign w:val="center"/>
          </w:tcPr>
          <w:p w14:paraId="493342AF">
            <w:pPr>
              <w:spacing w:line="0" w:lineRule="atLeast"/>
              <w:jc w:val="left"/>
              <w:rPr>
                <w:rFonts w:hint="eastAsia" w:ascii="宋体" w:hAnsi="宋体"/>
                <w:color w:val="000000"/>
                <w:sz w:val="24"/>
                <w:szCs w:val="24"/>
                <w:highlight w:val="none"/>
              </w:rPr>
            </w:pPr>
          </w:p>
        </w:tc>
        <w:tc>
          <w:tcPr>
            <w:tcW w:w="1233" w:type="dxa"/>
            <w:noWrap w:val="0"/>
            <w:vAlign w:val="center"/>
          </w:tcPr>
          <w:p w14:paraId="0F5E2656">
            <w:pPr>
              <w:spacing w:line="0" w:lineRule="atLeast"/>
              <w:jc w:val="left"/>
              <w:rPr>
                <w:rFonts w:hint="eastAsia" w:ascii="宋体" w:hAnsi="宋体"/>
                <w:color w:val="000000"/>
                <w:sz w:val="24"/>
                <w:szCs w:val="24"/>
                <w:highlight w:val="none"/>
              </w:rPr>
            </w:pPr>
          </w:p>
        </w:tc>
        <w:tc>
          <w:tcPr>
            <w:tcW w:w="921" w:type="dxa"/>
            <w:noWrap w:val="0"/>
            <w:vAlign w:val="center"/>
          </w:tcPr>
          <w:p w14:paraId="0173B789">
            <w:pPr>
              <w:spacing w:line="0" w:lineRule="atLeast"/>
              <w:ind w:firstLine="240" w:firstLineChars="100"/>
              <w:jc w:val="lef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1艘</w:t>
            </w:r>
          </w:p>
        </w:tc>
        <w:tc>
          <w:tcPr>
            <w:tcW w:w="932" w:type="dxa"/>
            <w:noWrap w:val="0"/>
            <w:vAlign w:val="center"/>
          </w:tcPr>
          <w:p w14:paraId="3618048C">
            <w:pPr>
              <w:spacing w:line="0" w:lineRule="atLeast"/>
              <w:jc w:val="left"/>
              <w:rPr>
                <w:rFonts w:hint="eastAsia" w:ascii="宋体" w:hAnsi="宋体"/>
                <w:color w:val="000000"/>
                <w:sz w:val="24"/>
                <w:szCs w:val="24"/>
                <w:highlight w:val="none"/>
              </w:rPr>
            </w:pPr>
          </w:p>
        </w:tc>
        <w:tc>
          <w:tcPr>
            <w:tcW w:w="754" w:type="dxa"/>
            <w:noWrap w:val="0"/>
            <w:vAlign w:val="center"/>
          </w:tcPr>
          <w:p w14:paraId="456B1154">
            <w:pPr>
              <w:spacing w:line="0" w:lineRule="atLeast"/>
              <w:jc w:val="left"/>
              <w:rPr>
                <w:rFonts w:hint="eastAsia" w:ascii="宋体" w:hAnsi="宋体"/>
                <w:color w:val="000000"/>
                <w:sz w:val="24"/>
                <w:szCs w:val="24"/>
                <w:highlight w:val="none"/>
              </w:rPr>
            </w:pPr>
          </w:p>
        </w:tc>
        <w:tc>
          <w:tcPr>
            <w:tcW w:w="1518" w:type="dxa"/>
            <w:noWrap w:val="0"/>
            <w:vAlign w:val="center"/>
          </w:tcPr>
          <w:p w14:paraId="2506CF4C">
            <w:pPr>
              <w:spacing w:line="0" w:lineRule="atLeast"/>
              <w:jc w:val="lef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按照整艘搜救艇报价</w:t>
            </w:r>
          </w:p>
        </w:tc>
      </w:tr>
      <w:tr w14:paraId="4BEA5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7" w:hRule="atLeast"/>
        </w:trPr>
        <w:tc>
          <w:tcPr>
            <w:tcW w:w="2366" w:type="dxa"/>
            <w:gridSpan w:val="3"/>
            <w:noWrap w:val="0"/>
            <w:vAlign w:val="center"/>
          </w:tcPr>
          <w:p w14:paraId="433621DD">
            <w:pPr>
              <w:pStyle w:val="435"/>
              <w:spacing w:line="500" w:lineRule="exact"/>
              <w:jc w:val="left"/>
              <w:rPr>
                <w:rFonts w:hint="eastAsia" w:ascii="宋体" w:hAnsi="宋体"/>
                <w:b/>
                <w:bCs/>
                <w:color w:val="000000"/>
                <w:sz w:val="24"/>
                <w:highlight w:val="none"/>
              </w:rPr>
            </w:pPr>
            <w:r>
              <w:rPr>
                <w:rFonts w:hint="eastAsia" w:ascii="宋体" w:hAnsi="宋体"/>
                <w:b/>
                <w:bCs/>
                <w:color w:val="000000"/>
                <w:sz w:val="28"/>
                <w:szCs w:val="28"/>
                <w:highlight w:val="none"/>
              </w:rPr>
              <w:t>投标总报价</w:t>
            </w:r>
          </w:p>
        </w:tc>
        <w:tc>
          <w:tcPr>
            <w:tcW w:w="8047" w:type="dxa"/>
            <w:gridSpan w:val="7"/>
            <w:noWrap w:val="0"/>
            <w:vAlign w:val="center"/>
          </w:tcPr>
          <w:p w14:paraId="40E7FE9E">
            <w:pPr>
              <w:pStyle w:val="435"/>
              <w:spacing w:line="500" w:lineRule="exact"/>
              <w:jc w:val="left"/>
              <w:rPr>
                <w:rFonts w:hint="eastAsia" w:ascii="宋体" w:hAnsi="宋体"/>
                <w:b/>
                <w:bCs/>
                <w:color w:val="000000"/>
                <w:sz w:val="24"/>
                <w:highlight w:val="none"/>
              </w:rPr>
            </w:pPr>
            <w:r>
              <w:rPr>
                <w:rFonts w:hint="eastAsia" w:ascii="宋体" w:hAnsi="宋体"/>
                <w:b/>
                <w:bCs/>
                <w:color w:val="000000"/>
                <w:sz w:val="24"/>
                <w:highlight w:val="none"/>
              </w:rPr>
              <w:t>￥</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p>
          <w:p w14:paraId="0E361BE6">
            <w:pPr>
              <w:pStyle w:val="435"/>
              <w:spacing w:line="500" w:lineRule="exact"/>
              <w:jc w:val="left"/>
              <w:rPr>
                <w:rFonts w:hint="eastAsia" w:ascii="宋体" w:hAnsi="宋体"/>
                <w:b/>
                <w:bCs/>
                <w:color w:val="000000"/>
                <w:sz w:val="24"/>
                <w:highlight w:val="none"/>
              </w:rPr>
            </w:pPr>
            <w:r>
              <w:rPr>
                <w:rFonts w:hint="eastAsia" w:ascii="宋体" w:hAnsi="宋体"/>
                <w:b/>
                <w:bCs/>
                <w:color w:val="000000"/>
                <w:sz w:val="24"/>
                <w:highlight w:val="none"/>
              </w:rPr>
              <w:t>人民币（大写）：</w:t>
            </w:r>
            <w:r>
              <w:rPr>
                <w:rFonts w:hint="eastAsia" w:ascii="宋体" w:hAnsi="宋体"/>
                <w:b/>
                <w:bCs/>
                <w:color w:val="000000"/>
                <w:sz w:val="24"/>
                <w:highlight w:val="none"/>
                <w:u w:val="single"/>
              </w:rPr>
              <w:t xml:space="preserve"> </w:t>
            </w:r>
            <w:r>
              <w:rPr>
                <w:rFonts w:ascii="宋体" w:hAnsi="宋体"/>
                <w:b/>
                <w:bCs/>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仟     </w:t>
            </w:r>
            <w:r>
              <w:rPr>
                <w:rFonts w:hint="eastAsia" w:ascii="宋体" w:hAnsi="宋体"/>
                <w:bCs/>
                <w:color w:val="000000"/>
                <w:sz w:val="24"/>
                <w:highlight w:val="none"/>
              </w:rPr>
              <w:t>佰</w:t>
            </w:r>
            <w:r>
              <w:rPr>
                <w:rFonts w:hint="eastAsia" w:ascii="宋体" w:hAnsi="宋体"/>
                <w:color w:val="000000"/>
                <w:sz w:val="24"/>
                <w:highlight w:val="none"/>
                <w:u w:val="single"/>
              </w:rPr>
              <w:t xml:space="preserve">    </w:t>
            </w:r>
            <w:r>
              <w:rPr>
                <w:rFonts w:hint="eastAsia" w:ascii="宋体" w:hAnsi="宋体"/>
                <w:bCs/>
                <w:color w:val="000000"/>
                <w:sz w:val="24"/>
                <w:highlight w:val="none"/>
              </w:rPr>
              <w:t>拾</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 万</w:t>
            </w:r>
            <w:r>
              <w:rPr>
                <w:rFonts w:hint="eastAsia" w:ascii="宋体" w:hAnsi="宋体"/>
                <w:bCs/>
                <w:color w:val="000000"/>
                <w:sz w:val="24"/>
                <w:highlight w:val="none"/>
                <w:u w:val="single"/>
              </w:rPr>
              <w:t xml:space="preserve">    </w:t>
            </w:r>
            <w:r>
              <w:rPr>
                <w:rFonts w:hint="eastAsia" w:ascii="宋体" w:hAnsi="宋体"/>
                <w:bCs/>
                <w:color w:val="000000"/>
                <w:sz w:val="24"/>
                <w:highlight w:val="none"/>
              </w:rPr>
              <w:t>仟</w:t>
            </w:r>
            <w:r>
              <w:rPr>
                <w:rFonts w:hint="eastAsia" w:ascii="宋体" w:hAnsi="宋体"/>
                <w:color w:val="000000"/>
                <w:sz w:val="24"/>
                <w:highlight w:val="none"/>
                <w:u w:val="single"/>
              </w:rPr>
              <w:t xml:space="preserve">      </w:t>
            </w:r>
            <w:r>
              <w:rPr>
                <w:rFonts w:hint="eastAsia" w:ascii="宋体" w:hAnsi="宋体"/>
                <w:bCs/>
                <w:color w:val="000000"/>
                <w:sz w:val="24"/>
                <w:highlight w:val="none"/>
              </w:rPr>
              <w:t>佰</w:t>
            </w:r>
            <w:r>
              <w:rPr>
                <w:rFonts w:hint="eastAsia" w:ascii="宋体" w:hAnsi="宋体"/>
                <w:color w:val="000000"/>
                <w:sz w:val="24"/>
                <w:highlight w:val="none"/>
                <w:u w:val="single"/>
              </w:rPr>
              <w:t xml:space="preserve">      </w:t>
            </w:r>
            <w:r>
              <w:rPr>
                <w:rFonts w:hint="eastAsia" w:ascii="宋体" w:hAnsi="宋体"/>
                <w:bCs/>
                <w:color w:val="000000"/>
                <w:sz w:val="24"/>
                <w:highlight w:val="none"/>
              </w:rPr>
              <w:t>拾</w:t>
            </w:r>
            <w:r>
              <w:rPr>
                <w:rFonts w:hint="eastAsia" w:ascii="宋体" w:hAnsi="宋体"/>
                <w:color w:val="000000"/>
                <w:sz w:val="24"/>
                <w:highlight w:val="none"/>
                <w:u w:val="single"/>
              </w:rPr>
              <w:t xml:space="preserve">     </w:t>
            </w:r>
            <w:r>
              <w:rPr>
                <w:rFonts w:hint="eastAsia" w:ascii="宋体" w:hAnsi="宋体"/>
                <w:bCs/>
                <w:color w:val="000000"/>
                <w:sz w:val="24"/>
                <w:highlight w:val="none"/>
              </w:rPr>
              <w:t>元</w:t>
            </w:r>
            <w:r>
              <w:rPr>
                <w:rFonts w:hint="eastAsia" w:ascii="宋体" w:hAnsi="宋体"/>
                <w:color w:val="000000"/>
                <w:sz w:val="24"/>
                <w:highlight w:val="none"/>
                <w:u w:val="single"/>
              </w:rPr>
              <w:t xml:space="preserve">      </w:t>
            </w:r>
            <w:r>
              <w:rPr>
                <w:rFonts w:hint="eastAsia" w:ascii="宋体" w:hAnsi="宋体"/>
                <w:bCs/>
                <w:color w:val="000000"/>
                <w:sz w:val="24"/>
                <w:highlight w:val="none"/>
              </w:rPr>
              <w:t>角</w:t>
            </w:r>
            <w:r>
              <w:rPr>
                <w:rFonts w:hint="eastAsia" w:ascii="宋体" w:hAnsi="宋体"/>
                <w:color w:val="000000"/>
                <w:sz w:val="24"/>
                <w:highlight w:val="none"/>
                <w:u w:val="single"/>
              </w:rPr>
              <w:t xml:space="preserve">      </w:t>
            </w:r>
            <w:r>
              <w:rPr>
                <w:rFonts w:hint="eastAsia" w:ascii="宋体" w:hAnsi="宋体"/>
                <w:bCs/>
                <w:color w:val="000000"/>
                <w:sz w:val="24"/>
                <w:highlight w:val="none"/>
              </w:rPr>
              <w:t>分</w:t>
            </w:r>
          </w:p>
        </w:tc>
      </w:tr>
      <w:tr w14:paraId="61F2E2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7" w:hRule="atLeast"/>
        </w:trPr>
        <w:tc>
          <w:tcPr>
            <w:tcW w:w="10413" w:type="dxa"/>
            <w:gridSpan w:val="10"/>
            <w:noWrap w:val="0"/>
            <w:vAlign w:val="center"/>
          </w:tcPr>
          <w:p w14:paraId="49C6AE22">
            <w:pPr>
              <w:pStyle w:val="435"/>
              <w:tabs>
                <w:tab w:val="left" w:pos="2226"/>
              </w:tabs>
              <w:spacing w:line="500" w:lineRule="exact"/>
              <w:jc w:val="left"/>
              <w:rPr>
                <w:rFonts w:hint="eastAsia" w:ascii="宋体" w:hAnsi="宋体" w:eastAsia="宋体"/>
                <w:b/>
                <w:bCs/>
                <w:color w:val="000000"/>
                <w:sz w:val="24"/>
                <w:highlight w:val="none"/>
                <w:lang w:eastAsia="zh-CN"/>
              </w:rPr>
            </w:pPr>
            <w:r>
              <w:rPr>
                <w:rFonts w:hint="eastAsia" w:ascii="仿宋" w:hAnsi="仿宋" w:eastAsia="仿宋" w:cs="仿宋"/>
                <w:color w:val="FF0000"/>
                <w:sz w:val="28"/>
                <w:szCs w:val="28"/>
              </w:rPr>
              <w:t>本采购包中提供的符合本国产品标准的产品成本之和占该采购包提供的全部产品成本之和的比例为</w:t>
            </w:r>
            <w:r>
              <w:rPr>
                <w:rFonts w:hint="eastAsia" w:ascii="仿宋" w:hAnsi="仿宋" w:eastAsia="仿宋" w:cs="仿宋"/>
                <w:color w:val="FF0000"/>
                <w:sz w:val="28"/>
                <w:szCs w:val="28"/>
                <w:u w:val="single"/>
              </w:rPr>
              <w:t>***</w:t>
            </w:r>
            <w:r>
              <w:rPr>
                <w:rFonts w:hint="eastAsia" w:ascii="仿宋" w:hAnsi="仿宋" w:eastAsia="仿宋" w:cs="仿宋"/>
                <w:color w:val="FF0000"/>
                <w:sz w:val="28"/>
                <w:szCs w:val="28"/>
              </w:rPr>
              <w:t>%。</w:t>
            </w:r>
          </w:p>
        </w:tc>
      </w:tr>
    </w:tbl>
    <w:p w14:paraId="2D1C8378">
      <w:pPr>
        <w:spacing w:line="276"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备注：</w:t>
      </w:r>
    </w:p>
    <w:p w14:paraId="3875FD85">
      <w:pPr>
        <w:spacing w:line="276" w:lineRule="auto"/>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1.投标报价</w:t>
      </w:r>
      <w:r>
        <w:rPr>
          <w:rFonts w:hint="eastAsia" w:ascii="仿宋" w:hAnsi="仿宋" w:eastAsia="仿宋"/>
          <w:color w:val="000000" w:themeColor="text1"/>
          <w:sz w:val="24"/>
          <w14:textFill>
            <w14:solidFill>
              <w14:schemeClr w14:val="tx1"/>
            </w14:solidFill>
          </w14:textFill>
        </w:rPr>
        <w:t>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07B6AF5C">
      <w:pPr>
        <w:spacing w:line="276" w:lineRule="auto"/>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w:t>
      </w:r>
      <w:r>
        <w:rPr>
          <w:rFonts w:hint="eastAsia" w:ascii="仿宋" w:hAnsi="仿宋" w:eastAsia="仿宋"/>
          <w:color w:val="000000" w:themeColor="text1"/>
          <w14:textFill>
            <w14:solidFill>
              <w14:schemeClr w14:val="tx1"/>
            </w14:solidFill>
          </w14:textFill>
        </w:rPr>
        <w:t>“</w:t>
      </w:r>
      <w:r>
        <w:rPr>
          <w:rFonts w:hint="eastAsia" w:ascii="仿宋" w:hAnsi="仿宋" w:eastAsia="仿宋"/>
          <w:color w:val="000000" w:themeColor="text1"/>
          <w:sz w:val="24"/>
          <w14:textFill>
            <w14:solidFill>
              <w14:schemeClr w14:val="tx1"/>
            </w14:solidFill>
          </w14:textFill>
        </w:rPr>
        <w:t>投标报价明细表</w:t>
      </w:r>
      <w:r>
        <w:rPr>
          <w:rFonts w:hint="eastAsia" w:ascii="仿宋" w:hAnsi="仿宋" w:eastAsia="仿宋"/>
          <w:color w:val="000000" w:themeColor="text1"/>
          <w14:textFill>
            <w14:solidFill>
              <w14:schemeClr w14:val="tx1"/>
            </w14:solidFill>
          </w14:textFill>
        </w:rPr>
        <w:t>”</w:t>
      </w:r>
      <w:r>
        <w:rPr>
          <w:rFonts w:hint="eastAsia" w:ascii="仿宋" w:hAnsi="仿宋" w:eastAsia="仿宋"/>
          <w:color w:val="000000" w:themeColor="text1"/>
          <w:sz w:val="24"/>
          <w14:textFill>
            <w14:solidFill>
              <w14:schemeClr w14:val="tx1"/>
            </w14:solidFill>
          </w14:textFill>
        </w:rPr>
        <w:t>中“投标总报价”数额应当与“开标一览表”中“投标总报价”数额一致。</w:t>
      </w:r>
    </w:p>
    <w:p w14:paraId="42C21B3C">
      <w:pPr>
        <w:spacing w:line="276" w:lineRule="auto"/>
        <w:ind w:firstLine="480"/>
        <w:rPr>
          <w:rFonts w:hint="eastAsia" w:ascii="仿宋" w:hAnsi="仿宋" w:eastAsia="仿宋"/>
          <w:color w:val="000000" w:themeColor="text1"/>
          <w:sz w:val="24"/>
          <w:lang w:val="en-US" w:eastAsia="zh-CN"/>
          <w14:textFill>
            <w14:solidFill>
              <w14:schemeClr w14:val="tx1"/>
            </w14:solidFill>
          </w14:textFill>
        </w:rPr>
      </w:pPr>
      <w:r>
        <w:rPr>
          <w:rFonts w:hint="eastAsia" w:ascii="仿宋" w:hAnsi="仿宋" w:eastAsia="仿宋"/>
          <w:color w:val="000000" w:themeColor="text1"/>
          <w:sz w:val="24"/>
          <w:lang w:val="en-US" w:eastAsia="zh-CN"/>
          <w14:textFill>
            <w14:solidFill>
              <w14:schemeClr w14:val="tx1"/>
            </w14:solidFill>
          </w14:textFill>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4C28E96E">
      <w:pPr>
        <w:spacing w:line="480" w:lineRule="exact"/>
        <w:rPr>
          <w:color w:val="000000"/>
          <w:highlight w:val="none"/>
        </w:rPr>
      </w:pPr>
      <w:r>
        <w:rPr>
          <w:rFonts w:hint="eastAsia" w:ascii="仿宋" w:hAnsi="仿宋" w:eastAsia="仿宋"/>
          <w:color w:val="000000" w:themeColor="text1"/>
          <w:sz w:val="24"/>
          <w:lang w:val="en-US" w:eastAsia="zh-CN"/>
          <w14:textFill>
            <w14:solidFill>
              <w14:schemeClr w14:val="tx1"/>
            </w14:solidFill>
          </w14:textFill>
        </w:rPr>
        <w:t>4.投标人需认真填写本报价表，尤其注意规格型号的准确填写。</w:t>
      </w:r>
    </w:p>
    <w:p w14:paraId="71DFE901">
      <w:pPr>
        <w:rPr>
          <w:color w:val="000000"/>
          <w:highlight w:val="none"/>
        </w:rPr>
      </w:pPr>
    </w:p>
    <w:p w14:paraId="7CA3B0A5">
      <w:pPr>
        <w:rPr>
          <w:color w:val="000000"/>
          <w:highlight w:val="none"/>
        </w:rPr>
      </w:pPr>
    </w:p>
    <w:p w14:paraId="2E8461DE">
      <w:pPr>
        <w:rPr>
          <w:color w:val="000000"/>
          <w:highlight w:val="none"/>
        </w:rPr>
      </w:pPr>
    </w:p>
    <w:p w14:paraId="0EFEE42F">
      <w:pPr>
        <w:rPr>
          <w:color w:val="000000"/>
          <w:highlight w:val="none"/>
        </w:rPr>
      </w:pPr>
    </w:p>
    <w:p w14:paraId="05AF093B">
      <w:pPr>
        <w:rPr>
          <w:color w:val="000000"/>
          <w:highlight w:val="none"/>
        </w:rPr>
      </w:pPr>
    </w:p>
    <w:p w14:paraId="7D0CFE54">
      <w:pPr>
        <w:pStyle w:val="338"/>
        <w:jc w:val="center"/>
        <w:rPr>
          <w:rFonts w:ascii="方正小标宋_GBK" w:eastAsia="方正小标宋_GBK"/>
          <w:bCs/>
          <w:color w:val="000000"/>
          <w:sz w:val="32"/>
          <w:szCs w:val="32"/>
          <w:highlight w:val="none"/>
        </w:rPr>
      </w:pPr>
    </w:p>
    <w:p w14:paraId="47652BD0">
      <w:pPr>
        <w:pStyle w:val="346"/>
        <w:outlineLvl w:val="1"/>
        <w:rPr>
          <w:rFonts w:hint="eastAsia"/>
          <w:b w:val="0"/>
          <w:bCs/>
          <w:color w:val="000000"/>
          <w:highlight w:val="none"/>
          <w:lang w:val="en-US" w:eastAsia="zh-CN"/>
        </w:rPr>
      </w:pPr>
      <w:bookmarkStart w:id="169" w:name="_Toc2747"/>
      <w:bookmarkStart w:id="170" w:name="_Toc21129"/>
    </w:p>
    <w:p w14:paraId="27BAA181">
      <w:pPr>
        <w:pStyle w:val="346"/>
        <w:outlineLvl w:val="1"/>
        <w:rPr>
          <w:rFonts w:hint="eastAsia"/>
          <w:b w:val="0"/>
          <w:bCs/>
          <w:color w:val="000000"/>
          <w:highlight w:val="none"/>
          <w:lang w:val="en-US" w:eastAsia="zh-CN"/>
        </w:rPr>
      </w:pPr>
    </w:p>
    <w:p w14:paraId="20E8404C">
      <w:pPr>
        <w:pStyle w:val="346"/>
        <w:outlineLvl w:val="1"/>
        <w:rPr>
          <w:rFonts w:hint="eastAsia"/>
          <w:b w:val="0"/>
          <w:bCs/>
          <w:color w:val="000000"/>
          <w:highlight w:val="none"/>
          <w:lang w:val="en-US" w:eastAsia="zh-CN"/>
        </w:rPr>
      </w:pPr>
    </w:p>
    <w:p w14:paraId="0C969964">
      <w:pPr>
        <w:pStyle w:val="346"/>
        <w:outlineLvl w:val="1"/>
        <w:rPr>
          <w:rFonts w:hint="eastAsia"/>
          <w:b w:val="0"/>
          <w:bCs/>
          <w:color w:val="000000"/>
          <w:highlight w:val="none"/>
          <w:lang w:val="en-US" w:eastAsia="zh-CN"/>
        </w:rPr>
      </w:pPr>
    </w:p>
    <w:p w14:paraId="538C14EE">
      <w:pPr>
        <w:pStyle w:val="346"/>
        <w:outlineLvl w:val="1"/>
        <w:rPr>
          <w:rFonts w:hint="eastAsia"/>
          <w:b w:val="0"/>
          <w:bCs/>
          <w:color w:val="000000"/>
          <w:highlight w:val="none"/>
          <w:lang w:val="en-US" w:eastAsia="zh-CN"/>
        </w:rPr>
      </w:pPr>
    </w:p>
    <w:p w14:paraId="111CA382">
      <w:pPr>
        <w:pStyle w:val="346"/>
        <w:outlineLvl w:val="1"/>
        <w:rPr>
          <w:rFonts w:hint="eastAsia"/>
          <w:b w:val="0"/>
          <w:bCs/>
          <w:color w:val="000000"/>
          <w:highlight w:val="none"/>
          <w:lang w:val="en-US" w:eastAsia="zh-CN"/>
        </w:rPr>
      </w:pPr>
    </w:p>
    <w:p w14:paraId="5EAE52BE">
      <w:pPr>
        <w:pStyle w:val="346"/>
        <w:outlineLvl w:val="1"/>
        <w:rPr>
          <w:rFonts w:hint="eastAsia"/>
          <w:color w:val="000000"/>
          <w:highlight w:val="none"/>
        </w:rPr>
      </w:pPr>
      <w:r>
        <w:rPr>
          <w:rFonts w:hint="eastAsia"/>
          <w:b w:val="0"/>
          <w:bCs/>
          <w:color w:val="000000"/>
          <w:highlight w:val="none"/>
          <w:lang w:val="en-US" w:eastAsia="zh-CN"/>
        </w:rPr>
        <w:t>六</w:t>
      </w:r>
      <w:r>
        <w:rPr>
          <w:b w:val="0"/>
          <w:bCs/>
          <w:color w:val="000000"/>
          <w:highlight w:val="none"/>
        </w:rPr>
        <w:t>、</w:t>
      </w:r>
      <w:r>
        <w:rPr>
          <w:rFonts w:hint="eastAsia"/>
          <w:b w:val="0"/>
          <w:bCs/>
          <w:color w:val="000000"/>
          <w:highlight w:val="none"/>
        </w:rPr>
        <w:t>分项报价表</w:t>
      </w:r>
    </w:p>
    <w:p w14:paraId="4AD44929">
      <w:pPr>
        <w:pStyle w:val="338"/>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分项报价表</w:t>
      </w:r>
    </w:p>
    <w:p w14:paraId="6E4C43DC">
      <w:pPr>
        <w:pStyle w:val="338"/>
        <w:jc w:val="center"/>
        <w:rPr>
          <w:rFonts w:hint="eastAsia"/>
          <w:b/>
          <w:bCs/>
          <w:color w:val="000000"/>
          <w:highlight w:val="none"/>
        </w:rPr>
      </w:pPr>
      <w:r>
        <w:rPr>
          <w:rFonts w:hint="eastAsia" w:ascii="方正小标宋_GBK" w:eastAsia="方正小标宋_GBK"/>
          <w:bCs/>
          <w:color w:val="000000"/>
          <w:sz w:val="32"/>
          <w:szCs w:val="32"/>
          <w:highlight w:val="none"/>
        </w:rPr>
        <w:t>（货物类）</w:t>
      </w:r>
    </w:p>
    <w:tbl>
      <w:tblPr>
        <w:tblStyle w:val="30"/>
        <w:tblW w:w="1029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0"/>
        <w:gridCol w:w="1052"/>
        <w:gridCol w:w="814"/>
        <w:gridCol w:w="1072"/>
        <w:gridCol w:w="1617"/>
        <w:gridCol w:w="1233"/>
        <w:gridCol w:w="921"/>
        <w:gridCol w:w="932"/>
        <w:gridCol w:w="754"/>
        <w:gridCol w:w="1404"/>
      </w:tblGrid>
      <w:tr w14:paraId="4A0C5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00" w:type="dxa"/>
            <w:noWrap w:val="0"/>
            <w:vAlign w:val="top"/>
          </w:tcPr>
          <w:p w14:paraId="384F10A5">
            <w:pPr>
              <w:spacing w:line="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序号</w:t>
            </w:r>
          </w:p>
        </w:tc>
        <w:tc>
          <w:tcPr>
            <w:tcW w:w="1052" w:type="dxa"/>
            <w:noWrap w:val="0"/>
            <w:vAlign w:val="center"/>
          </w:tcPr>
          <w:p w14:paraId="6A1B04E8">
            <w:pPr>
              <w:spacing w:line="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产品</w:t>
            </w:r>
          </w:p>
          <w:p w14:paraId="1DB5D4D9">
            <w:pPr>
              <w:spacing w:line="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名称</w:t>
            </w:r>
          </w:p>
        </w:tc>
        <w:tc>
          <w:tcPr>
            <w:tcW w:w="814" w:type="dxa"/>
            <w:noWrap w:val="0"/>
            <w:vAlign w:val="center"/>
          </w:tcPr>
          <w:p w14:paraId="4C824CE0">
            <w:pPr>
              <w:spacing w:line="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品牌</w:t>
            </w:r>
          </w:p>
        </w:tc>
        <w:tc>
          <w:tcPr>
            <w:tcW w:w="1072" w:type="dxa"/>
            <w:noWrap w:val="0"/>
            <w:vAlign w:val="center"/>
          </w:tcPr>
          <w:p w14:paraId="253944B9">
            <w:pPr>
              <w:spacing w:line="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规格</w:t>
            </w:r>
          </w:p>
          <w:p w14:paraId="44500EE3">
            <w:pPr>
              <w:spacing w:line="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型号</w:t>
            </w:r>
          </w:p>
        </w:tc>
        <w:tc>
          <w:tcPr>
            <w:tcW w:w="1617" w:type="dxa"/>
            <w:noWrap w:val="0"/>
            <w:vAlign w:val="center"/>
          </w:tcPr>
          <w:p w14:paraId="36427938">
            <w:pPr>
              <w:spacing w:line="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制造商名称</w:t>
            </w:r>
          </w:p>
        </w:tc>
        <w:tc>
          <w:tcPr>
            <w:tcW w:w="1233" w:type="dxa"/>
            <w:noWrap w:val="0"/>
            <w:vAlign w:val="center"/>
          </w:tcPr>
          <w:p w14:paraId="49B9C1B7">
            <w:pPr>
              <w:spacing w:line="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产地</w:t>
            </w:r>
          </w:p>
        </w:tc>
        <w:tc>
          <w:tcPr>
            <w:tcW w:w="921" w:type="dxa"/>
            <w:noWrap w:val="0"/>
            <w:vAlign w:val="center"/>
          </w:tcPr>
          <w:p w14:paraId="0CE08E42">
            <w:pPr>
              <w:spacing w:line="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数量</w:t>
            </w:r>
          </w:p>
        </w:tc>
        <w:tc>
          <w:tcPr>
            <w:tcW w:w="932" w:type="dxa"/>
            <w:noWrap w:val="0"/>
            <w:vAlign w:val="center"/>
          </w:tcPr>
          <w:p w14:paraId="2CB6C7A0">
            <w:pPr>
              <w:spacing w:line="0" w:lineRule="atLeast"/>
              <w:jc w:val="left"/>
              <w:rPr>
                <w:rFonts w:ascii="宋体" w:hAnsi="宋体"/>
                <w:color w:val="000000"/>
                <w:sz w:val="24"/>
                <w:szCs w:val="24"/>
                <w:highlight w:val="none"/>
              </w:rPr>
            </w:pPr>
            <w:r>
              <w:rPr>
                <w:rFonts w:hint="eastAsia" w:ascii="宋体" w:hAnsi="宋体"/>
                <w:color w:val="000000"/>
                <w:sz w:val="24"/>
                <w:szCs w:val="24"/>
                <w:highlight w:val="none"/>
              </w:rPr>
              <w:t>分项</w:t>
            </w:r>
          </w:p>
          <w:p w14:paraId="77108005">
            <w:pPr>
              <w:spacing w:line="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单价</w:t>
            </w:r>
          </w:p>
        </w:tc>
        <w:tc>
          <w:tcPr>
            <w:tcW w:w="754" w:type="dxa"/>
            <w:noWrap w:val="0"/>
            <w:vAlign w:val="center"/>
          </w:tcPr>
          <w:p w14:paraId="1C4E1A58">
            <w:pPr>
              <w:spacing w:line="0" w:lineRule="atLeast"/>
              <w:jc w:val="left"/>
              <w:rPr>
                <w:rFonts w:ascii="宋体" w:hAnsi="宋体"/>
                <w:color w:val="000000"/>
                <w:sz w:val="24"/>
                <w:szCs w:val="24"/>
                <w:highlight w:val="none"/>
              </w:rPr>
            </w:pPr>
            <w:r>
              <w:rPr>
                <w:rFonts w:hint="eastAsia" w:ascii="宋体" w:hAnsi="宋体"/>
                <w:color w:val="000000"/>
                <w:sz w:val="24"/>
                <w:szCs w:val="24"/>
                <w:highlight w:val="none"/>
              </w:rPr>
              <w:t>分项</w:t>
            </w:r>
          </w:p>
          <w:p w14:paraId="5CB569FA">
            <w:pPr>
              <w:spacing w:line="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总价</w:t>
            </w:r>
          </w:p>
        </w:tc>
        <w:tc>
          <w:tcPr>
            <w:tcW w:w="1404" w:type="dxa"/>
            <w:noWrap w:val="0"/>
            <w:vAlign w:val="center"/>
          </w:tcPr>
          <w:p w14:paraId="323358CA">
            <w:pPr>
              <w:spacing w:line="0" w:lineRule="atLeast"/>
              <w:jc w:val="lef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备注</w:t>
            </w:r>
          </w:p>
        </w:tc>
      </w:tr>
      <w:tr w14:paraId="3A92C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8" w:hRule="atLeast"/>
        </w:trPr>
        <w:tc>
          <w:tcPr>
            <w:tcW w:w="500" w:type="dxa"/>
            <w:noWrap w:val="0"/>
            <w:vAlign w:val="center"/>
          </w:tcPr>
          <w:p w14:paraId="4E633614">
            <w:pPr>
              <w:spacing w:line="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1</w:t>
            </w:r>
          </w:p>
        </w:tc>
        <w:tc>
          <w:tcPr>
            <w:tcW w:w="1052" w:type="dxa"/>
            <w:noWrap w:val="0"/>
            <w:vAlign w:val="center"/>
          </w:tcPr>
          <w:p w14:paraId="0D54627B">
            <w:pPr>
              <w:spacing w:line="0" w:lineRule="atLeast"/>
              <w:jc w:val="left"/>
              <w:rPr>
                <w:rFonts w:hint="eastAsia" w:ascii="宋体" w:hAnsi="宋体"/>
                <w:color w:val="000000"/>
                <w:sz w:val="24"/>
                <w:szCs w:val="24"/>
                <w:highlight w:val="none"/>
              </w:rPr>
            </w:pPr>
          </w:p>
        </w:tc>
        <w:tc>
          <w:tcPr>
            <w:tcW w:w="814" w:type="dxa"/>
            <w:noWrap w:val="0"/>
            <w:vAlign w:val="center"/>
          </w:tcPr>
          <w:p w14:paraId="4BA11848">
            <w:pPr>
              <w:spacing w:line="0" w:lineRule="atLeast"/>
              <w:jc w:val="left"/>
              <w:rPr>
                <w:rFonts w:hint="eastAsia" w:ascii="宋体" w:hAnsi="宋体"/>
                <w:color w:val="000000"/>
                <w:sz w:val="24"/>
                <w:szCs w:val="24"/>
                <w:highlight w:val="none"/>
              </w:rPr>
            </w:pPr>
          </w:p>
        </w:tc>
        <w:tc>
          <w:tcPr>
            <w:tcW w:w="1072" w:type="dxa"/>
            <w:noWrap w:val="0"/>
            <w:vAlign w:val="center"/>
          </w:tcPr>
          <w:p w14:paraId="5A684789">
            <w:pPr>
              <w:spacing w:line="0" w:lineRule="atLeast"/>
              <w:jc w:val="left"/>
              <w:rPr>
                <w:rFonts w:hint="eastAsia" w:ascii="宋体" w:hAnsi="宋体"/>
                <w:color w:val="000000"/>
                <w:sz w:val="24"/>
                <w:szCs w:val="24"/>
                <w:highlight w:val="none"/>
              </w:rPr>
            </w:pPr>
          </w:p>
        </w:tc>
        <w:tc>
          <w:tcPr>
            <w:tcW w:w="1617" w:type="dxa"/>
            <w:noWrap w:val="0"/>
            <w:vAlign w:val="center"/>
          </w:tcPr>
          <w:p w14:paraId="17FBD0EA">
            <w:pPr>
              <w:spacing w:line="0" w:lineRule="atLeast"/>
              <w:jc w:val="left"/>
              <w:rPr>
                <w:rFonts w:hint="eastAsia" w:ascii="宋体" w:hAnsi="宋体"/>
                <w:color w:val="000000"/>
                <w:sz w:val="24"/>
                <w:szCs w:val="24"/>
                <w:highlight w:val="none"/>
              </w:rPr>
            </w:pPr>
          </w:p>
        </w:tc>
        <w:tc>
          <w:tcPr>
            <w:tcW w:w="1233" w:type="dxa"/>
            <w:noWrap w:val="0"/>
            <w:vAlign w:val="center"/>
          </w:tcPr>
          <w:p w14:paraId="2F95D425">
            <w:pPr>
              <w:spacing w:line="0" w:lineRule="atLeast"/>
              <w:jc w:val="left"/>
              <w:rPr>
                <w:rFonts w:hint="eastAsia" w:ascii="宋体" w:hAnsi="宋体"/>
                <w:color w:val="000000"/>
                <w:sz w:val="24"/>
                <w:szCs w:val="24"/>
                <w:highlight w:val="none"/>
              </w:rPr>
            </w:pPr>
          </w:p>
        </w:tc>
        <w:tc>
          <w:tcPr>
            <w:tcW w:w="921" w:type="dxa"/>
            <w:noWrap w:val="0"/>
            <w:vAlign w:val="center"/>
          </w:tcPr>
          <w:p w14:paraId="756DE99C">
            <w:pPr>
              <w:spacing w:line="0" w:lineRule="atLeast"/>
              <w:jc w:val="left"/>
              <w:rPr>
                <w:rFonts w:hint="eastAsia" w:ascii="宋体" w:hAnsi="宋体"/>
                <w:color w:val="000000"/>
                <w:sz w:val="24"/>
                <w:szCs w:val="24"/>
                <w:highlight w:val="none"/>
              </w:rPr>
            </w:pPr>
          </w:p>
        </w:tc>
        <w:tc>
          <w:tcPr>
            <w:tcW w:w="932" w:type="dxa"/>
            <w:noWrap w:val="0"/>
            <w:vAlign w:val="center"/>
          </w:tcPr>
          <w:p w14:paraId="470EDA19">
            <w:pPr>
              <w:spacing w:line="0" w:lineRule="atLeast"/>
              <w:jc w:val="left"/>
              <w:rPr>
                <w:rFonts w:hint="eastAsia" w:ascii="宋体" w:hAnsi="宋体"/>
                <w:color w:val="000000"/>
                <w:sz w:val="24"/>
                <w:szCs w:val="24"/>
                <w:highlight w:val="none"/>
              </w:rPr>
            </w:pPr>
          </w:p>
        </w:tc>
        <w:tc>
          <w:tcPr>
            <w:tcW w:w="754" w:type="dxa"/>
            <w:noWrap w:val="0"/>
            <w:vAlign w:val="center"/>
          </w:tcPr>
          <w:p w14:paraId="56F9671A">
            <w:pPr>
              <w:spacing w:line="0" w:lineRule="atLeast"/>
              <w:jc w:val="left"/>
              <w:rPr>
                <w:rFonts w:hint="eastAsia" w:ascii="宋体" w:hAnsi="宋体"/>
                <w:color w:val="000000"/>
                <w:sz w:val="24"/>
                <w:szCs w:val="24"/>
                <w:highlight w:val="none"/>
              </w:rPr>
            </w:pPr>
          </w:p>
        </w:tc>
        <w:tc>
          <w:tcPr>
            <w:tcW w:w="1404" w:type="dxa"/>
            <w:noWrap w:val="0"/>
            <w:vAlign w:val="center"/>
          </w:tcPr>
          <w:p w14:paraId="2E614007">
            <w:pPr>
              <w:spacing w:line="0" w:lineRule="atLeast"/>
              <w:jc w:val="left"/>
              <w:rPr>
                <w:rFonts w:hint="eastAsia" w:ascii="宋体" w:hAnsi="宋体"/>
                <w:color w:val="000000"/>
                <w:sz w:val="24"/>
                <w:szCs w:val="24"/>
                <w:highlight w:val="none"/>
              </w:rPr>
            </w:pPr>
          </w:p>
        </w:tc>
      </w:tr>
      <w:tr w14:paraId="17721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500" w:type="dxa"/>
            <w:noWrap w:val="0"/>
            <w:vAlign w:val="center"/>
          </w:tcPr>
          <w:p w14:paraId="09833691">
            <w:pPr>
              <w:spacing w:line="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2</w:t>
            </w:r>
          </w:p>
        </w:tc>
        <w:tc>
          <w:tcPr>
            <w:tcW w:w="1052" w:type="dxa"/>
            <w:noWrap w:val="0"/>
            <w:vAlign w:val="center"/>
          </w:tcPr>
          <w:p w14:paraId="554D0430">
            <w:pPr>
              <w:spacing w:line="0" w:lineRule="atLeast"/>
              <w:jc w:val="left"/>
              <w:rPr>
                <w:rFonts w:hint="eastAsia" w:ascii="宋体" w:hAnsi="宋体"/>
                <w:color w:val="000000"/>
                <w:sz w:val="24"/>
                <w:szCs w:val="24"/>
                <w:highlight w:val="none"/>
              </w:rPr>
            </w:pPr>
          </w:p>
        </w:tc>
        <w:tc>
          <w:tcPr>
            <w:tcW w:w="814" w:type="dxa"/>
            <w:noWrap w:val="0"/>
            <w:vAlign w:val="center"/>
          </w:tcPr>
          <w:p w14:paraId="0D1DB86E">
            <w:pPr>
              <w:spacing w:line="0" w:lineRule="atLeast"/>
              <w:jc w:val="left"/>
              <w:rPr>
                <w:rFonts w:hint="eastAsia" w:ascii="宋体" w:hAnsi="宋体"/>
                <w:color w:val="000000"/>
                <w:sz w:val="24"/>
                <w:szCs w:val="24"/>
                <w:highlight w:val="none"/>
              </w:rPr>
            </w:pPr>
          </w:p>
        </w:tc>
        <w:tc>
          <w:tcPr>
            <w:tcW w:w="1072" w:type="dxa"/>
            <w:noWrap w:val="0"/>
            <w:vAlign w:val="center"/>
          </w:tcPr>
          <w:p w14:paraId="45C9B191">
            <w:pPr>
              <w:spacing w:line="0" w:lineRule="atLeast"/>
              <w:jc w:val="left"/>
              <w:rPr>
                <w:rFonts w:hint="eastAsia" w:ascii="宋体" w:hAnsi="宋体"/>
                <w:color w:val="000000"/>
                <w:sz w:val="24"/>
                <w:szCs w:val="24"/>
                <w:highlight w:val="none"/>
              </w:rPr>
            </w:pPr>
          </w:p>
        </w:tc>
        <w:tc>
          <w:tcPr>
            <w:tcW w:w="1617" w:type="dxa"/>
            <w:noWrap w:val="0"/>
            <w:vAlign w:val="center"/>
          </w:tcPr>
          <w:p w14:paraId="57656564">
            <w:pPr>
              <w:spacing w:line="0" w:lineRule="atLeast"/>
              <w:jc w:val="left"/>
              <w:rPr>
                <w:rFonts w:hint="eastAsia" w:ascii="宋体" w:hAnsi="宋体"/>
                <w:color w:val="000000"/>
                <w:sz w:val="24"/>
                <w:szCs w:val="24"/>
                <w:highlight w:val="none"/>
              </w:rPr>
            </w:pPr>
          </w:p>
        </w:tc>
        <w:tc>
          <w:tcPr>
            <w:tcW w:w="1233" w:type="dxa"/>
            <w:noWrap w:val="0"/>
            <w:vAlign w:val="top"/>
          </w:tcPr>
          <w:p w14:paraId="55C6CB7A">
            <w:pPr>
              <w:spacing w:line="0" w:lineRule="atLeast"/>
              <w:jc w:val="left"/>
              <w:rPr>
                <w:rFonts w:hint="eastAsia" w:ascii="宋体" w:hAnsi="宋体"/>
                <w:color w:val="000000"/>
                <w:sz w:val="24"/>
                <w:szCs w:val="24"/>
                <w:highlight w:val="none"/>
              </w:rPr>
            </w:pPr>
          </w:p>
        </w:tc>
        <w:tc>
          <w:tcPr>
            <w:tcW w:w="921" w:type="dxa"/>
            <w:noWrap w:val="0"/>
            <w:vAlign w:val="center"/>
          </w:tcPr>
          <w:p w14:paraId="7C8C46F5">
            <w:pPr>
              <w:spacing w:line="0" w:lineRule="atLeast"/>
              <w:jc w:val="left"/>
              <w:rPr>
                <w:rFonts w:hint="eastAsia" w:ascii="宋体" w:hAnsi="宋体"/>
                <w:color w:val="000000"/>
                <w:sz w:val="24"/>
                <w:szCs w:val="24"/>
                <w:highlight w:val="none"/>
                <w:u w:val="single"/>
              </w:rPr>
            </w:pPr>
          </w:p>
        </w:tc>
        <w:tc>
          <w:tcPr>
            <w:tcW w:w="932" w:type="dxa"/>
            <w:noWrap w:val="0"/>
            <w:vAlign w:val="center"/>
          </w:tcPr>
          <w:p w14:paraId="39DF6866">
            <w:pPr>
              <w:spacing w:line="0" w:lineRule="atLeast"/>
              <w:jc w:val="left"/>
              <w:rPr>
                <w:rFonts w:hint="eastAsia" w:ascii="宋体" w:hAnsi="宋体"/>
                <w:color w:val="000000"/>
                <w:sz w:val="24"/>
                <w:szCs w:val="24"/>
                <w:highlight w:val="none"/>
              </w:rPr>
            </w:pPr>
          </w:p>
        </w:tc>
        <w:tc>
          <w:tcPr>
            <w:tcW w:w="754" w:type="dxa"/>
            <w:noWrap w:val="0"/>
            <w:vAlign w:val="center"/>
          </w:tcPr>
          <w:p w14:paraId="1293B7F3">
            <w:pPr>
              <w:spacing w:line="0" w:lineRule="atLeast"/>
              <w:jc w:val="left"/>
              <w:rPr>
                <w:rFonts w:hint="eastAsia" w:ascii="宋体" w:hAnsi="宋体"/>
                <w:color w:val="000000"/>
                <w:sz w:val="24"/>
                <w:szCs w:val="24"/>
                <w:highlight w:val="none"/>
              </w:rPr>
            </w:pPr>
          </w:p>
        </w:tc>
        <w:tc>
          <w:tcPr>
            <w:tcW w:w="1404" w:type="dxa"/>
            <w:noWrap w:val="0"/>
            <w:vAlign w:val="center"/>
          </w:tcPr>
          <w:p w14:paraId="22E864A8">
            <w:pPr>
              <w:spacing w:line="0" w:lineRule="atLeast"/>
              <w:jc w:val="left"/>
              <w:rPr>
                <w:rFonts w:hint="default" w:ascii="宋体" w:hAnsi="宋体" w:eastAsia="宋体"/>
                <w:color w:val="000000"/>
                <w:sz w:val="24"/>
                <w:szCs w:val="24"/>
                <w:highlight w:val="none"/>
                <w:lang w:val="en-US" w:eastAsia="zh-CN"/>
              </w:rPr>
            </w:pPr>
          </w:p>
        </w:tc>
      </w:tr>
      <w:tr w14:paraId="6AC9D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500" w:type="dxa"/>
            <w:noWrap w:val="0"/>
            <w:vAlign w:val="center"/>
          </w:tcPr>
          <w:p w14:paraId="285A5AC9">
            <w:pPr>
              <w:spacing w:line="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3</w:t>
            </w:r>
          </w:p>
        </w:tc>
        <w:tc>
          <w:tcPr>
            <w:tcW w:w="1052" w:type="dxa"/>
            <w:noWrap w:val="0"/>
            <w:vAlign w:val="center"/>
          </w:tcPr>
          <w:p w14:paraId="6575A0C2">
            <w:pPr>
              <w:spacing w:line="0" w:lineRule="atLeast"/>
              <w:jc w:val="left"/>
              <w:rPr>
                <w:rFonts w:hint="eastAsia" w:ascii="宋体" w:hAnsi="宋体"/>
                <w:color w:val="000000"/>
                <w:sz w:val="24"/>
                <w:szCs w:val="24"/>
                <w:highlight w:val="none"/>
              </w:rPr>
            </w:pPr>
          </w:p>
        </w:tc>
        <w:tc>
          <w:tcPr>
            <w:tcW w:w="814" w:type="dxa"/>
            <w:noWrap w:val="0"/>
            <w:vAlign w:val="center"/>
          </w:tcPr>
          <w:p w14:paraId="5A304A70">
            <w:pPr>
              <w:spacing w:line="0" w:lineRule="atLeast"/>
              <w:jc w:val="left"/>
              <w:rPr>
                <w:rFonts w:hint="eastAsia" w:ascii="宋体" w:hAnsi="宋体"/>
                <w:color w:val="000000"/>
                <w:sz w:val="24"/>
                <w:szCs w:val="24"/>
                <w:highlight w:val="none"/>
              </w:rPr>
            </w:pPr>
          </w:p>
        </w:tc>
        <w:tc>
          <w:tcPr>
            <w:tcW w:w="1072" w:type="dxa"/>
            <w:noWrap w:val="0"/>
            <w:vAlign w:val="center"/>
          </w:tcPr>
          <w:p w14:paraId="254EBF53">
            <w:pPr>
              <w:spacing w:line="0" w:lineRule="atLeast"/>
              <w:jc w:val="left"/>
              <w:rPr>
                <w:rFonts w:hint="eastAsia" w:ascii="宋体" w:hAnsi="宋体"/>
                <w:color w:val="000000"/>
                <w:sz w:val="24"/>
                <w:szCs w:val="24"/>
                <w:highlight w:val="none"/>
              </w:rPr>
            </w:pPr>
          </w:p>
        </w:tc>
        <w:tc>
          <w:tcPr>
            <w:tcW w:w="1617" w:type="dxa"/>
            <w:noWrap w:val="0"/>
            <w:vAlign w:val="center"/>
          </w:tcPr>
          <w:p w14:paraId="7ED2A80F">
            <w:pPr>
              <w:spacing w:line="0" w:lineRule="atLeast"/>
              <w:jc w:val="left"/>
              <w:rPr>
                <w:rFonts w:hint="eastAsia" w:ascii="宋体" w:hAnsi="宋体"/>
                <w:color w:val="000000"/>
                <w:sz w:val="24"/>
                <w:szCs w:val="24"/>
                <w:highlight w:val="none"/>
              </w:rPr>
            </w:pPr>
          </w:p>
        </w:tc>
        <w:tc>
          <w:tcPr>
            <w:tcW w:w="1233" w:type="dxa"/>
            <w:noWrap w:val="0"/>
            <w:vAlign w:val="top"/>
          </w:tcPr>
          <w:p w14:paraId="096D5A6A">
            <w:pPr>
              <w:spacing w:line="0" w:lineRule="atLeast"/>
              <w:jc w:val="left"/>
              <w:rPr>
                <w:rFonts w:hint="eastAsia" w:ascii="宋体" w:hAnsi="宋体"/>
                <w:color w:val="000000"/>
                <w:sz w:val="24"/>
                <w:szCs w:val="24"/>
                <w:highlight w:val="none"/>
              </w:rPr>
            </w:pPr>
          </w:p>
        </w:tc>
        <w:tc>
          <w:tcPr>
            <w:tcW w:w="921" w:type="dxa"/>
            <w:noWrap w:val="0"/>
            <w:vAlign w:val="center"/>
          </w:tcPr>
          <w:p w14:paraId="03097116">
            <w:pPr>
              <w:spacing w:line="0" w:lineRule="atLeast"/>
              <w:jc w:val="left"/>
              <w:rPr>
                <w:rFonts w:hint="eastAsia" w:ascii="宋体" w:hAnsi="宋体"/>
                <w:color w:val="000000"/>
                <w:sz w:val="24"/>
                <w:szCs w:val="24"/>
                <w:highlight w:val="none"/>
              </w:rPr>
            </w:pPr>
          </w:p>
        </w:tc>
        <w:tc>
          <w:tcPr>
            <w:tcW w:w="932" w:type="dxa"/>
            <w:noWrap w:val="0"/>
            <w:vAlign w:val="center"/>
          </w:tcPr>
          <w:p w14:paraId="3F0F4D2D">
            <w:pPr>
              <w:spacing w:line="0" w:lineRule="atLeast"/>
              <w:jc w:val="left"/>
              <w:rPr>
                <w:rFonts w:hint="eastAsia" w:ascii="宋体" w:hAnsi="宋体"/>
                <w:color w:val="000000"/>
                <w:sz w:val="24"/>
                <w:szCs w:val="24"/>
                <w:highlight w:val="none"/>
              </w:rPr>
            </w:pPr>
          </w:p>
        </w:tc>
        <w:tc>
          <w:tcPr>
            <w:tcW w:w="754" w:type="dxa"/>
            <w:noWrap w:val="0"/>
            <w:vAlign w:val="center"/>
          </w:tcPr>
          <w:p w14:paraId="2A858632">
            <w:pPr>
              <w:spacing w:line="0" w:lineRule="atLeast"/>
              <w:jc w:val="left"/>
              <w:rPr>
                <w:rFonts w:hint="eastAsia" w:ascii="宋体" w:hAnsi="宋体"/>
                <w:color w:val="000000"/>
                <w:sz w:val="24"/>
                <w:szCs w:val="24"/>
                <w:highlight w:val="none"/>
              </w:rPr>
            </w:pPr>
          </w:p>
        </w:tc>
        <w:tc>
          <w:tcPr>
            <w:tcW w:w="1404" w:type="dxa"/>
            <w:noWrap w:val="0"/>
            <w:vAlign w:val="center"/>
          </w:tcPr>
          <w:p w14:paraId="2AB102D7">
            <w:pPr>
              <w:spacing w:line="0" w:lineRule="atLeast"/>
              <w:jc w:val="left"/>
              <w:rPr>
                <w:rFonts w:hint="eastAsia" w:ascii="宋体" w:hAnsi="宋体"/>
                <w:color w:val="000000"/>
                <w:sz w:val="24"/>
                <w:szCs w:val="24"/>
                <w:highlight w:val="none"/>
              </w:rPr>
            </w:pPr>
          </w:p>
        </w:tc>
      </w:tr>
      <w:tr w14:paraId="560C8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00" w:type="dxa"/>
            <w:noWrap w:val="0"/>
            <w:vAlign w:val="center"/>
          </w:tcPr>
          <w:p w14:paraId="0AA5D840">
            <w:pPr>
              <w:spacing w:line="0" w:lineRule="atLeast"/>
              <w:jc w:val="left"/>
              <w:rPr>
                <w:rFonts w:hint="eastAsia" w:ascii="宋体" w:hAnsi="宋体"/>
                <w:color w:val="000000"/>
                <w:sz w:val="24"/>
                <w:szCs w:val="24"/>
                <w:highlight w:val="none"/>
              </w:rPr>
            </w:pPr>
            <w:r>
              <w:rPr>
                <w:rFonts w:hint="eastAsia" w:ascii="宋体" w:hAnsi="宋体"/>
                <w:color w:val="000000"/>
                <w:sz w:val="24"/>
                <w:szCs w:val="24"/>
                <w:highlight w:val="none"/>
              </w:rPr>
              <w:t>4</w:t>
            </w:r>
          </w:p>
        </w:tc>
        <w:tc>
          <w:tcPr>
            <w:tcW w:w="1052" w:type="dxa"/>
            <w:noWrap w:val="0"/>
            <w:vAlign w:val="center"/>
          </w:tcPr>
          <w:p w14:paraId="4E7B7AD2">
            <w:pPr>
              <w:spacing w:line="0" w:lineRule="atLeast"/>
              <w:jc w:val="left"/>
              <w:rPr>
                <w:rFonts w:hint="eastAsia" w:ascii="宋体" w:hAnsi="宋体"/>
                <w:color w:val="000000"/>
                <w:sz w:val="24"/>
                <w:szCs w:val="24"/>
                <w:highlight w:val="none"/>
              </w:rPr>
            </w:pPr>
          </w:p>
        </w:tc>
        <w:tc>
          <w:tcPr>
            <w:tcW w:w="814" w:type="dxa"/>
            <w:noWrap w:val="0"/>
            <w:vAlign w:val="center"/>
          </w:tcPr>
          <w:p w14:paraId="343DF6DF">
            <w:pPr>
              <w:spacing w:line="0" w:lineRule="atLeast"/>
              <w:jc w:val="left"/>
              <w:rPr>
                <w:rFonts w:hint="eastAsia" w:ascii="宋体" w:hAnsi="宋体"/>
                <w:color w:val="000000"/>
                <w:sz w:val="24"/>
                <w:szCs w:val="24"/>
                <w:highlight w:val="none"/>
              </w:rPr>
            </w:pPr>
          </w:p>
        </w:tc>
        <w:tc>
          <w:tcPr>
            <w:tcW w:w="1072" w:type="dxa"/>
            <w:noWrap w:val="0"/>
            <w:vAlign w:val="center"/>
          </w:tcPr>
          <w:p w14:paraId="2DF81F11">
            <w:pPr>
              <w:spacing w:line="0" w:lineRule="atLeast"/>
              <w:jc w:val="left"/>
              <w:rPr>
                <w:rFonts w:hint="eastAsia" w:ascii="宋体" w:hAnsi="宋体"/>
                <w:color w:val="000000"/>
                <w:sz w:val="24"/>
                <w:szCs w:val="24"/>
                <w:highlight w:val="none"/>
              </w:rPr>
            </w:pPr>
          </w:p>
        </w:tc>
        <w:tc>
          <w:tcPr>
            <w:tcW w:w="1617" w:type="dxa"/>
            <w:noWrap w:val="0"/>
            <w:vAlign w:val="center"/>
          </w:tcPr>
          <w:p w14:paraId="609C1292">
            <w:pPr>
              <w:spacing w:line="0" w:lineRule="atLeast"/>
              <w:jc w:val="left"/>
              <w:rPr>
                <w:rFonts w:hint="eastAsia" w:ascii="宋体" w:hAnsi="宋体"/>
                <w:color w:val="000000"/>
                <w:sz w:val="24"/>
                <w:szCs w:val="24"/>
                <w:highlight w:val="none"/>
              </w:rPr>
            </w:pPr>
          </w:p>
        </w:tc>
        <w:tc>
          <w:tcPr>
            <w:tcW w:w="1233" w:type="dxa"/>
            <w:noWrap w:val="0"/>
            <w:vAlign w:val="top"/>
          </w:tcPr>
          <w:p w14:paraId="7F240116">
            <w:pPr>
              <w:spacing w:line="0" w:lineRule="atLeast"/>
              <w:jc w:val="left"/>
              <w:rPr>
                <w:rFonts w:hint="eastAsia" w:ascii="宋体" w:hAnsi="宋体"/>
                <w:color w:val="000000"/>
                <w:sz w:val="24"/>
                <w:szCs w:val="24"/>
                <w:highlight w:val="none"/>
              </w:rPr>
            </w:pPr>
          </w:p>
        </w:tc>
        <w:tc>
          <w:tcPr>
            <w:tcW w:w="921" w:type="dxa"/>
            <w:noWrap w:val="0"/>
            <w:vAlign w:val="center"/>
          </w:tcPr>
          <w:p w14:paraId="5F60696D">
            <w:pPr>
              <w:spacing w:line="0" w:lineRule="atLeast"/>
              <w:jc w:val="left"/>
              <w:rPr>
                <w:rFonts w:hint="eastAsia" w:ascii="宋体" w:hAnsi="宋体"/>
                <w:color w:val="000000"/>
                <w:sz w:val="24"/>
                <w:szCs w:val="24"/>
                <w:highlight w:val="none"/>
              </w:rPr>
            </w:pPr>
          </w:p>
        </w:tc>
        <w:tc>
          <w:tcPr>
            <w:tcW w:w="932" w:type="dxa"/>
            <w:noWrap w:val="0"/>
            <w:vAlign w:val="center"/>
          </w:tcPr>
          <w:p w14:paraId="1641F28A">
            <w:pPr>
              <w:spacing w:line="0" w:lineRule="atLeast"/>
              <w:jc w:val="left"/>
              <w:rPr>
                <w:rFonts w:hint="eastAsia" w:ascii="宋体" w:hAnsi="宋体"/>
                <w:color w:val="000000"/>
                <w:sz w:val="24"/>
                <w:szCs w:val="24"/>
                <w:highlight w:val="none"/>
              </w:rPr>
            </w:pPr>
          </w:p>
        </w:tc>
        <w:tc>
          <w:tcPr>
            <w:tcW w:w="754" w:type="dxa"/>
            <w:noWrap w:val="0"/>
            <w:vAlign w:val="center"/>
          </w:tcPr>
          <w:p w14:paraId="3422674F">
            <w:pPr>
              <w:spacing w:line="0" w:lineRule="atLeast"/>
              <w:jc w:val="left"/>
              <w:rPr>
                <w:rFonts w:hint="eastAsia" w:ascii="宋体" w:hAnsi="宋体"/>
                <w:color w:val="000000"/>
                <w:sz w:val="24"/>
                <w:szCs w:val="24"/>
                <w:highlight w:val="none"/>
              </w:rPr>
            </w:pPr>
          </w:p>
        </w:tc>
        <w:tc>
          <w:tcPr>
            <w:tcW w:w="1404" w:type="dxa"/>
            <w:noWrap w:val="0"/>
            <w:vAlign w:val="center"/>
          </w:tcPr>
          <w:p w14:paraId="4EB4C34E">
            <w:pPr>
              <w:spacing w:line="0" w:lineRule="atLeast"/>
              <w:jc w:val="left"/>
              <w:rPr>
                <w:rFonts w:hint="eastAsia" w:ascii="宋体" w:hAnsi="宋体"/>
                <w:color w:val="000000"/>
                <w:sz w:val="24"/>
                <w:szCs w:val="24"/>
                <w:highlight w:val="none"/>
              </w:rPr>
            </w:pPr>
          </w:p>
        </w:tc>
      </w:tr>
      <w:tr w14:paraId="3C99F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7" w:hRule="atLeast"/>
        </w:trPr>
        <w:tc>
          <w:tcPr>
            <w:tcW w:w="500" w:type="dxa"/>
            <w:noWrap w:val="0"/>
            <w:vAlign w:val="center"/>
          </w:tcPr>
          <w:p w14:paraId="7942E95D">
            <w:pPr>
              <w:spacing w:line="0" w:lineRule="atLeast"/>
              <w:jc w:val="left"/>
              <w:rPr>
                <w:rFonts w:ascii="宋体" w:hAnsi="宋体"/>
                <w:color w:val="000000"/>
                <w:sz w:val="24"/>
                <w:szCs w:val="24"/>
                <w:highlight w:val="none"/>
              </w:rPr>
            </w:pPr>
          </w:p>
        </w:tc>
        <w:tc>
          <w:tcPr>
            <w:tcW w:w="1052" w:type="dxa"/>
            <w:noWrap w:val="0"/>
            <w:vAlign w:val="center"/>
          </w:tcPr>
          <w:p w14:paraId="034DAA49">
            <w:pPr>
              <w:spacing w:line="0" w:lineRule="atLeast"/>
              <w:jc w:val="left"/>
              <w:rPr>
                <w:rFonts w:ascii="宋体" w:hAnsi="宋体"/>
                <w:color w:val="000000"/>
                <w:sz w:val="24"/>
                <w:szCs w:val="24"/>
                <w:highlight w:val="none"/>
              </w:rPr>
            </w:pPr>
          </w:p>
        </w:tc>
        <w:tc>
          <w:tcPr>
            <w:tcW w:w="814" w:type="dxa"/>
            <w:noWrap w:val="0"/>
            <w:vAlign w:val="center"/>
          </w:tcPr>
          <w:p w14:paraId="47AE3855">
            <w:pPr>
              <w:spacing w:line="0" w:lineRule="atLeast"/>
              <w:jc w:val="left"/>
              <w:rPr>
                <w:rFonts w:hint="eastAsia" w:ascii="宋体" w:hAnsi="宋体"/>
                <w:color w:val="000000"/>
                <w:sz w:val="24"/>
                <w:szCs w:val="24"/>
                <w:highlight w:val="none"/>
              </w:rPr>
            </w:pPr>
          </w:p>
        </w:tc>
        <w:tc>
          <w:tcPr>
            <w:tcW w:w="1072" w:type="dxa"/>
            <w:noWrap w:val="0"/>
            <w:vAlign w:val="center"/>
          </w:tcPr>
          <w:p w14:paraId="072B0990">
            <w:pPr>
              <w:spacing w:line="0" w:lineRule="atLeast"/>
              <w:jc w:val="left"/>
              <w:rPr>
                <w:rFonts w:hint="eastAsia" w:ascii="宋体" w:hAnsi="宋体"/>
                <w:color w:val="000000"/>
                <w:sz w:val="24"/>
                <w:szCs w:val="24"/>
                <w:highlight w:val="none"/>
              </w:rPr>
            </w:pPr>
          </w:p>
        </w:tc>
        <w:tc>
          <w:tcPr>
            <w:tcW w:w="1617" w:type="dxa"/>
            <w:noWrap w:val="0"/>
            <w:vAlign w:val="center"/>
          </w:tcPr>
          <w:p w14:paraId="7587BCB0">
            <w:pPr>
              <w:spacing w:line="0" w:lineRule="atLeast"/>
              <w:jc w:val="left"/>
              <w:rPr>
                <w:rFonts w:hint="eastAsia" w:ascii="宋体" w:hAnsi="宋体"/>
                <w:color w:val="000000"/>
                <w:sz w:val="24"/>
                <w:szCs w:val="24"/>
                <w:highlight w:val="none"/>
              </w:rPr>
            </w:pPr>
          </w:p>
        </w:tc>
        <w:tc>
          <w:tcPr>
            <w:tcW w:w="1233" w:type="dxa"/>
            <w:noWrap w:val="0"/>
            <w:vAlign w:val="top"/>
          </w:tcPr>
          <w:p w14:paraId="333ADFAB">
            <w:pPr>
              <w:spacing w:line="0" w:lineRule="atLeast"/>
              <w:jc w:val="left"/>
              <w:rPr>
                <w:rFonts w:hint="eastAsia" w:ascii="宋体" w:hAnsi="宋体"/>
                <w:color w:val="000000"/>
                <w:sz w:val="24"/>
                <w:szCs w:val="24"/>
                <w:highlight w:val="none"/>
              </w:rPr>
            </w:pPr>
          </w:p>
        </w:tc>
        <w:tc>
          <w:tcPr>
            <w:tcW w:w="921" w:type="dxa"/>
            <w:noWrap w:val="0"/>
            <w:vAlign w:val="center"/>
          </w:tcPr>
          <w:p w14:paraId="01E5526E">
            <w:pPr>
              <w:spacing w:line="0" w:lineRule="atLeast"/>
              <w:jc w:val="left"/>
              <w:rPr>
                <w:rFonts w:hint="eastAsia" w:ascii="宋体" w:hAnsi="宋体"/>
                <w:color w:val="000000"/>
                <w:sz w:val="24"/>
                <w:szCs w:val="24"/>
                <w:highlight w:val="none"/>
              </w:rPr>
            </w:pPr>
          </w:p>
        </w:tc>
        <w:tc>
          <w:tcPr>
            <w:tcW w:w="932" w:type="dxa"/>
            <w:noWrap w:val="0"/>
            <w:vAlign w:val="center"/>
          </w:tcPr>
          <w:p w14:paraId="3C4FF1C5">
            <w:pPr>
              <w:spacing w:line="0" w:lineRule="atLeast"/>
              <w:jc w:val="left"/>
              <w:rPr>
                <w:rFonts w:hint="eastAsia" w:ascii="宋体" w:hAnsi="宋体"/>
                <w:color w:val="000000"/>
                <w:sz w:val="24"/>
                <w:szCs w:val="24"/>
                <w:highlight w:val="none"/>
              </w:rPr>
            </w:pPr>
          </w:p>
        </w:tc>
        <w:tc>
          <w:tcPr>
            <w:tcW w:w="754" w:type="dxa"/>
            <w:noWrap w:val="0"/>
            <w:vAlign w:val="center"/>
          </w:tcPr>
          <w:p w14:paraId="1E98F2BF">
            <w:pPr>
              <w:spacing w:line="0" w:lineRule="atLeast"/>
              <w:jc w:val="left"/>
              <w:rPr>
                <w:rFonts w:hint="eastAsia" w:ascii="宋体" w:hAnsi="宋体"/>
                <w:color w:val="000000"/>
                <w:sz w:val="24"/>
                <w:szCs w:val="24"/>
                <w:highlight w:val="none"/>
              </w:rPr>
            </w:pPr>
          </w:p>
        </w:tc>
        <w:tc>
          <w:tcPr>
            <w:tcW w:w="1404" w:type="dxa"/>
            <w:noWrap w:val="0"/>
            <w:vAlign w:val="center"/>
          </w:tcPr>
          <w:p w14:paraId="33CA184E">
            <w:pPr>
              <w:spacing w:line="0" w:lineRule="atLeast"/>
              <w:jc w:val="left"/>
              <w:rPr>
                <w:rFonts w:hint="eastAsia" w:ascii="宋体" w:hAnsi="宋体"/>
                <w:color w:val="000000"/>
                <w:sz w:val="24"/>
                <w:szCs w:val="24"/>
                <w:highlight w:val="none"/>
              </w:rPr>
            </w:pPr>
          </w:p>
        </w:tc>
      </w:tr>
      <w:tr w14:paraId="048B6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77" w:hRule="atLeast"/>
        </w:trPr>
        <w:tc>
          <w:tcPr>
            <w:tcW w:w="2366" w:type="dxa"/>
            <w:gridSpan w:val="3"/>
            <w:noWrap w:val="0"/>
            <w:vAlign w:val="center"/>
          </w:tcPr>
          <w:p w14:paraId="02C3E57D">
            <w:pPr>
              <w:pStyle w:val="435"/>
              <w:spacing w:line="500" w:lineRule="exact"/>
              <w:jc w:val="left"/>
              <w:rPr>
                <w:rFonts w:hint="eastAsia" w:ascii="宋体" w:hAnsi="宋体"/>
                <w:b/>
                <w:bCs/>
                <w:color w:val="000000"/>
                <w:sz w:val="24"/>
                <w:highlight w:val="none"/>
              </w:rPr>
            </w:pPr>
            <w:r>
              <w:rPr>
                <w:rFonts w:hint="eastAsia" w:ascii="宋体" w:hAnsi="宋体"/>
                <w:b/>
                <w:bCs/>
                <w:color w:val="000000"/>
                <w:sz w:val="28"/>
                <w:szCs w:val="28"/>
                <w:highlight w:val="none"/>
              </w:rPr>
              <w:t>投标总报价</w:t>
            </w:r>
          </w:p>
        </w:tc>
        <w:tc>
          <w:tcPr>
            <w:tcW w:w="7933" w:type="dxa"/>
            <w:gridSpan w:val="7"/>
            <w:noWrap w:val="0"/>
            <w:vAlign w:val="center"/>
          </w:tcPr>
          <w:p w14:paraId="5306B822">
            <w:pPr>
              <w:pStyle w:val="435"/>
              <w:spacing w:line="500" w:lineRule="exact"/>
              <w:jc w:val="left"/>
              <w:rPr>
                <w:rFonts w:hint="eastAsia" w:ascii="宋体" w:hAnsi="宋体"/>
                <w:b/>
                <w:bCs/>
                <w:color w:val="000000"/>
                <w:sz w:val="24"/>
                <w:highlight w:val="none"/>
              </w:rPr>
            </w:pPr>
            <w:r>
              <w:rPr>
                <w:rFonts w:hint="eastAsia" w:ascii="宋体" w:hAnsi="宋体"/>
                <w:b/>
                <w:bCs/>
                <w:color w:val="000000"/>
                <w:sz w:val="24"/>
                <w:highlight w:val="none"/>
              </w:rPr>
              <w:t>￥</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p>
          <w:p w14:paraId="1FDE89ED">
            <w:pPr>
              <w:pStyle w:val="435"/>
              <w:spacing w:line="500" w:lineRule="exact"/>
              <w:jc w:val="left"/>
              <w:rPr>
                <w:rFonts w:hint="eastAsia" w:ascii="宋体" w:hAnsi="宋体"/>
                <w:b/>
                <w:bCs/>
                <w:color w:val="000000"/>
                <w:sz w:val="24"/>
                <w:highlight w:val="none"/>
              </w:rPr>
            </w:pPr>
            <w:r>
              <w:rPr>
                <w:rFonts w:hint="eastAsia" w:ascii="宋体" w:hAnsi="宋体"/>
                <w:b/>
                <w:bCs/>
                <w:color w:val="000000"/>
                <w:sz w:val="24"/>
                <w:highlight w:val="none"/>
              </w:rPr>
              <w:t>人民币（大写）：</w:t>
            </w:r>
            <w:r>
              <w:rPr>
                <w:rFonts w:hint="eastAsia" w:ascii="宋体" w:hAnsi="宋体"/>
                <w:b/>
                <w:bCs/>
                <w:color w:val="000000"/>
                <w:sz w:val="24"/>
                <w:highlight w:val="none"/>
                <w:u w:val="single"/>
              </w:rPr>
              <w:t xml:space="preserve"> </w:t>
            </w:r>
            <w:r>
              <w:rPr>
                <w:rFonts w:ascii="宋体" w:hAnsi="宋体"/>
                <w:b/>
                <w:bCs/>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仟     </w:t>
            </w:r>
            <w:r>
              <w:rPr>
                <w:rFonts w:hint="eastAsia" w:ascii="宋体" w:hAnsi="宋体"/>
                <w:bCs/>
                <w:color w:val="000000"/>
                <w:sz w:val="24"/>
                <w:highlight w:val="none"/>
              </w:rPr>
              <w:t>佰</w:t>
            </w:r>
            <w:r>
              <w:rPr>
                <w:rFonts w:hint="eastAsia" w:ascii="宋体" w:hAnsi="宋体"/>
                <w:color w:val="000000"/>
                <w:sz w:val="24"/>
                <w:highlight w:val="none"/>
                <w:u w:val="single"/>
              </w:rPr>
              <w:t xml:space="preserve">    </w:t>
            </w:r>
            <w:r>
              <w:rPr>
                <w:rFonts w:hint="eastAsia" w:ascii="宋体" w:hAnsi="宋体"/>
                <w:bCs/>
                <w:color w:val="000000"/>
                <w:sz w:val="24"/>
                <w:highlight w:val="none"/>
              </w:rPr>
              <w:t>拾</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 万</w:t>
            </w:r>
            <w:r>
              <w:rPr>
                <w:rFonts w:hint="eastAsia" w:ascii="宋体" w:hAnsi="宋体"/>
                <w:bCs/>
                <w:color w:val="000000"/>
                <w:sz w:val="24"/>
                <w:highlight w:val="none"/>
                <w:u w:val="single"/>
              </w:rPr>
              <w:t xml:space="preserve">    </w:t>
            </w:r>
            <w:r>
              <w:rPr>
                <w:rFonts w:hint="eastAsia" w:ascii="宋体" w:hAnsi="宋体"/>
                <w:bCs/>
                <w:color w:val="000000"/>
                <w:sz w:val="24"/>
                <w:highlight w:val="none"/>
              </w:rPr>
              <w:t>仟</w:t>
            </w:r>
            <w:r>
              <w:rPr>
                <w:rFonts w:hint="eastAsia" w:ascii="宋体" w:hAnsi="宋体"/>
                <w:color w:val="000000"/>
                <w:sz w:val="24"/>
                <w:highlight w:val="none"/>
                <w:u w:val="single"/>
              </w:rPr>
              <w:t xml:space="preserve">      </w:t>
            </w:r>
            <w:r>
              <w:rPr>
                <w:rFonts w:hint="eastAsia" w:ascii="宋体" w:hAnsi="宋体"/>
                <w:bCs/>
                <w:color w:val="000000"/>
                <w:sz w:val="24"/>
                <w:highlight w:val="none"/>
              </w:rPr>
              <w:t>佰</w:t>
            </w:r>
            <w:r>
              <w:rPr>
                <w:rFonts w:hint="eastAsia" w:ascii="宋体" w:hAnsi="宋体"/>
                <w:color w:val="000000"/>
                <w:sz w:val="24"/>
                <w:highlight w:val="none"/>
                <w:u w:val="single"/>
              </w:rPr>
              <w:t xml:space="preserve">      </w:t>
            </w:r>
            <w:r>
              <w:rPr>
                <w:rFonts w:hint="eastAsia" w:ascii="宋体" w:hAnsi="宋体"/>
                <w:bCs/>
                <w:color w:val="000000"/>
                <w:sz w:val="24"/>
                <w:highlight w:val="none"/>
              </w:rPr>
              <w:t>拾</w:t>
            </w:r>
            <w:r>
              <w:rPr>
                <w:rFonts w:hint="eastAsia" w:ascii="宋体" w:hAnsi="宋体"/>
                <w:color w:val="000000"/>
                <w:sz w:val="24"/>
                <w:highlight w:val="none"/>
                <w:u w:val="single"/>
              </w:rPr>
              <w:t xml:space="preserve">     </w:t>
            </w:r>
            <w:r>
              <w:rPr>
                <w:rFonts w:hint="eastAsia" w:ascii="宋体" w:hAnsi="宋体"/>
                <w:bCs/>
                <w:color w:val="000000"/>
                <w:sz w:val="24"/>
                <w:highlight w:val="none"/>
              </w:rPr>
              <w:t>元</w:t>
            </w:r>
            <w:r>
              <w:rPr>
                <w:rFonts w:hint="eastAsia" w:ascii="宋体" w:hAnsi="宋体"/>
                <w:color w:val="000000"/>
                <w:sz w:val="24"/>
                <w:highlight w:val="none"/>
                <w:u w:val="single"/>
              </w:rPr>
              <w:t xml:space="preserve">      </w:t>
            </w:r>
            <w:r>
              <w:rPr>
                <w:rFonts w:hint="eastAsia" w:ascii="宋体" w:hAnsi="宋体"/>
                <w:bCs/>
                <w:color w:val="000000"/>
                <w:sz w:val="24"/>
                <w:highlight w:val="none"/>
              </w:rPr>
              <w:t>角</w:t>
            </w:r>
            <w:r>
              <w:rPr>
                <w:rFonts w:hint="eastAsia" w:ascii="宋体" w:hAnsi="宋体"/>
                <w:color w:val="000000"/>
                <w:sz w:val="24"/>
                <w:highlight w:val="none"/>
                <w:u w:val="single"/>
              </w:rPr>
              <w:t xml:space="preserve">      </w:t>
            </w:r>
            <w:r>
              <w:rPr>
                <w:rFonts w:hint="eastAsia" w:ascii="宋体" w:hAnsi="宋体"/>
                <w:bCs/>
                <w:color w:val="000000"/>
                <w:sz w:val="24"/>
                <w:highlight w:val="none"/>
              </w:rPr>
              <w:t>分</w:t>
            </w:r>
          </w:p>
        </w:tc>
      </w:tr>
    </w:tbl>
    <w:p w14:paraId="1BC06C51">
      <w:pPr>
        <w:pStyle w:val="372"/>
        <w:outlineLvl w:val="1"/>
        <w:rPr>
          <w:rFonts w:hint="eastAsia"/>
          <w:b w:val="0"/>
          <w:bCs/>
          <w:color w:val="auto"/>
          <w:highlight w:val="none"/>
        </w:rPr>
      </w:pPr>
      <w:r>
        <w:rPr>
          <w:rFonts w:hint="eastAsia" w:ascii="宋体" w:hAnsi="宋体"/>
          <w:color w:val="auto"/>
          <w:sz w:val="24"/>
          <w:szCs w:val="24"/>
          <w:highlight w:val="none"/>
        </w:rPr>
        <w:t>备注：</w:t>
      </w:r>
      <w:r>
        <w:rPr>
          <w:rFonts w:hint="eastAsia" w:ascii="宋体" w:hAnsi="宋体"/>
          <w:color w:val="auto"/>
          <w:sz w:val="24"/>
          <w:szCs w:val="24"/>
          <w:highlight w:val="none"/>
          <w:lang w:val="en-US" w:eastAsia="zh-CN"/>
        </w:rPr>
        <w:t>1、此表请各潜在供应商填写</w:t>
      </w:r>
      <w:r>
        <w:rPr>
          <w:rFonts w:hint="default" w:ascii="宋体" w:hAnsi="宋体"/>
          <w:color w:val="auto"/>
          <w:sz w:val="24"/>
          <w:szCs w:val="24"/>
          <w:highlight w:val="none"/>
          <w:lang w:val="en-US" w:eastAsia="zh-CN"/>
        </w:rPr>
        <w:t>27.6米搜救艇主要设备</w:t>
      </w:r>
      <w:r>
        <w:rPr>
          <w:rFonts w:hint="eastAsia" w:ascii="宋体" w:hAnsi="宋体"/>
          <w:color w:val="auto"/>
          <w:sz w:val="24"/>
          <w:szCs w:val="24"/>
          <w:highlight w:val="none"/>
          <w:lang w:val="en-US" w:eastAsia="zh-CN"/>
        </w:rPr>
        <w:t>报价。</w:t>
      </w:r>
    </w:p>
    <w:p w14:paraId="23F3DDE2">
      <w:pPr>
        <w:pStyle w:val="372"/>
        <w:outlineLvl w:val="1"/>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2、此分项报价表仅作为本项目验收依据，不作为评审依据。</w:t>
      </w:r>
    </w:p>
    <w:p w14:paraId="02E29748">
      <w:pPr>
        <w:pStyle w:val="372"/>
        <w:outlineLvl w:val="1"/>
        <w:rPr>
          <w:rFonts w:hint="eastAsia"/>
          <w:b w:val="0"/>
          <w:bCs/>
          <w:color w:val="000000"/>
          <w:highlight w:val="none"/>
        </w:rPr>
      </w:pPr>
    </w:p>
    <w:p w14:paraId="77E9BACD">
      <w:pPr>
        <w:pStyle w:val="372"/>
        <w:outlineLvl w:val="1"/>
        <w:rPr>
          <w:rFonts w:hint="eastAsia"/>
          <w:b w:val="0"/>
          <w:bCs/>
          <w:color w:val="000000"/>
          <w:highlight w:val="none"/>
        </w:rPr>
      </w:pPr>
    </w:p>
    <w:p w14:paraId="16B55B80">
      <w:pPr>
        <w:pStyle w:val="372"/>
        <w:outlineLvl w:val="1"/>
        <w:rPr>
          <w:rFonts w:hint="eastAsia"/>
          <w:b w:val="0"/>
          <w:bCs/>
          <w:color w:val="000000"/>
          <w:highlight w:val="none"/>
        </w:rPr>
      </w:pPr>
    </w:p>
    <w:p w14:paraId="44F43D1C">
      <w:pPr>
        <w:pStyle w:val="372"/>
        <w:outlineLvl w:val="1"/>
        <w:rPr>
          <w:rFonts w:hint="eastAsia"/>
          <w:b w:val="0"/>
          <w:bCs/>
          <w:color w:val="000000"/>
          <w:highlight w:val="none"/>
        </w:rPr>
      </w:pPr>
    </w:p>
    <w:p w14:paraId="3DE81048">
      <w:pPr>
        <w:pStyle w:val="372"/>
        <w:outlineLvl w:val="1"/>
        <w:rPr>
          <w:rFonts w:hint="eastAsia"/>
          <w:b w:val="0"/>
          <w:bCs/>
          <w:color w:val="000000"/>
          <w:highlight w:val="none"/>
        </w:rPr>
      </w:pPr>
    </w:p>
    <w:p w14:paraId="793A7113">
      <w:pPr>
        <w:pStyle w:val="372"/>
        <w:outlineLvl w:val="1"/>
        <w:rPr>
          <w:rFonts w:hint="eastAsia"/>
          <w:b w:val="0"/>
          <w:bCs/>
          <w:color w:val="000000"/>
          <w:highlight w:val="none"/>
        </w:rPr>
      </w:pPr>
    </w:p>
    <w:p w14:paraId="115CD292">
      <w:pPr>
        <w:pStyle w:val="372"/>
        <w:outlineLvl w:val="1"/>
        <w:rPr>
          <w:rFonts w:hint="eastAsia"/>
          <w:b w:val="0"/>
          <w:bCs/>
          <w:color w:val="000000"/>
          <w:highlight w:val="none"/>
        </w:rPr>
      </w:pPr>
    </w:p>
    <w:p w14:paraId="581E5EB1">
      <w:pPr>
        <w:pStyle w:val="372"/>
        <w:outlineLvl w:val="1"/>
        <w:rPr>
          <w:rFonts w:hint="eastAsia"/>
          <w:b w:val="0"/>
          <w:bCs/>
          <w:color w:val="000000"/>
          <w:highlight w:val="none"/>
        </w:rPr>
      </w:pPr>
    </w:p>
    <w:p w14:paraId="6D762D52">
      <w:pPr>
        <w:pStyle w:val="372"/>
        <w:outlineLvl w:val="1"/>
        <w:rPr>
          <w:rFonts w:hint="eastAsia"/>
          <w:b w:val="0"/>
          <w:bCs/>
          <w:color w:val="000000"/>
          <w:highlight w:val="none"/>
        </w:rPr>
      </w:pPr>
    </w:p>
    <w:p w14:paraId="0168E7B9">
      <w:pPr>
        <w:pStyle w:val="372"/>
        <w:outlineLvl w:val="1"/>
        <w:rPr>
          <w:rFonts w:hint="eastAsia"/>
          <w:b w:val="0"/>
          <w:bCs/>
          <w:color w:val="000000"/>
          <w:highlight w:val="none"/>
        </w:rPr>
      </w:pPr>
    </w:p>
    <w:p w14:paraId="198FAC51">
      <w:pPr>
        <w:pStyle w:val="372"/>
        <w:outlineLvl w:val="1"/>
        <w:rPr>
          <w:rFonts w:hint="eastAsia"/>
          <w:b w:val="0"/>
          <w:bCs/>
          <w:color w:val="000000"/>
          <w:highlight w:val="none"/>
        </w:rPr>
      </w:pPr>
    </w:p>
    <w:p w14:paraId="3176DCB9">
      <w:pPr>
        <w:pStyle w:val="372"/>
        <w:outlineLvl w:val="1"/>
        <w:rPr>
          <w:rFonts w:hint="eastAsia"/>
          <w:b w:val="0"/>
          <w:bCs/>
          <w:color w:val="000000"/>
          <w:highlight w:val="none"/>
        </w:rPr>
      </w:pPr>
    </w:p>
    <w:p w14:paraId="7F31202B">
      <w:pPr>
        <w:pStyle w:val="372"/>
        <w:outlineLvl w:val="1"/>
        <w:rPr>
          <w:rFonts w:hint="eastAsia"/>
          <w:b w:val="0"/>
          <w:bCs/>
          <w:color w:val="000000"/>
          <w:highlight w:val="none"/>
        </w:rPr>
      </w:pPr>
    </w:p>
    <w:p w14:paraId="2CE17382">
      <w:pPr>
        <w:pStyle w:val="372"/>
        <w:outlineLvl w:val="1"/>
        <w:rPr>
          <w:rFonts w:hint="eastAsia"/>
          <w:b w:val="0"/>
          <w:bCs/>
          <w:color w:val="000000"/>
          <w:highlight w:val="none"/>
        </w:rPr>
      </w:pPr>
    </w:p>
    <w:p w14:paraId="1F1189AC">
      <w:pPr>
        <w:pStyle w:val="372"/>
        <w:outlineLvl w:val="1"/>
        <w:rPr>
          <w:rFonts w:hint="eastAsia"/>
          <w:b w:val="0"/>
          <w:bCs/>
          <w:color w:val="000000"/>
          <w:highlight w:val="none"/>
        </w:rPr>
      </w:pPr>
    </w:p>
    <w:p w14:paraId="603BCA95">
      <w:pPr>
        <w:pStyle w:val="372"/>
        <w:outlineLvl w:val="1"/>
        <w:rPr>
          <w:rFonts w:hint="eastAsia"/>
          <w:b w:val="0"/>
          <w:bCs/>
          <w:color w:val="000000"/>
          <w:highlight w:val="none"/>
        </w:rPr>
      </w:pPr>
    </w:p>
    <w:p w14:paraId="63B0FE0A">
      <w:pPr>
        <w:pStyle w:val="372"/>
        <w:outlineLvl w:val="1"/>
        <w:rPr>
          <w:highlight w:val="none"/>
        </w:rPr>
      </w:pPr>
      <w:r>
        <w:rPr>
          <w:rFonts w:hint="eastAsia"/>
          <w:b w:val="0"/>
          <w:bCs/>
          <w:color w:val="000000"/>
          <w:highlight w:val="none"/>
          <w:lang w:val="en-US" w:eastAsia="zh-CN"/>
        </w:rPr>
        <w:t>七</w:t>
      </w:r>
      <w:r>
        <w:rPr>
          <w:rFonts w:hint="eastAsia"/>
          <w:b w:val="0"/>
          <w:bCs/>
          <w:color w:val="000000"/>
          <w:highlight w:val="none"/>
        </w:rPr>
        <w:t>、中小企业或残疾人福利性单位声明函</w:t>
      </w:r>
      <w:bookmarkEnd w:id="169"/>
      <w:bookmarkEnd w:id="170"/>
    </w:p>
    <w:p w14:paraId="00504AFA">
      <w:pPr>
        <w:pStyle w:val="338"/>
        <w:jc w:val="center"/>
        <w:rPr>
          <w:rFonts w:ascii="方正小标宋_GBK" w:eastAsia="方正小标宋_GBK"/>
          <w:bCs/>
          <w:color w:val="000000"/>
          <w:sz w:val="32"/>
          <w:szCs w:val="32"/>
          <w:highlight w:val="none"/>
        </w:rPr>
      </w:pPr>
    </w:p>
    <w:p w14:paraId="70A3FC1A">
      <w:pPr>
        <w:pStyle w:val="338"/>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中小微企业声明函</w:t>
      </w:r>
    </w:p>
    <w:p w14:paraId="542FA95A">
      <w:pPr>
        <w:pStyle w:val="338"/>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（货物类项目）</w:t>
      </w:r>
    </w:p>
    <w:p w14:paraId="3D190615">
      <w:pPr>
        <w:spacing w:line="48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本公司（联合体）郑重声明，根据《政府采购促进中小企业发展管理办法》(财库〔2020〕46号)的规定，本公司（联合体）参加</w:t>
      </w:r>
      <w:r>
        <w:rPr>
          <w:rFonts w:hint="eastAsia" w:ascii="Times New Roman" w:hAnsi="Times New Roman"/>
          <w:color w:val="000000"/>
          <w:sz w:val="24"/>
          <w:szCs w:val="24"/>
          <w:highlight w:val="none"/>
          <w:u w:val="single"/>
        </w:rPr>
        <w:t xml:space="preserve"> 单位名称  </w:t>
      </w:r>
      <w:r>
        <w:rPr>
          <w:rFonts w:hint="eastAsia" w:ascii="Times New Roman" w:hAnsi="Times New Roman"/>
          <w:color w:val="000000"/>
          <w:sz w:val="24"/>
          <w:szCs w:val="24"/>
          <w:highlight w:val="none"/>
        </w:rPr>
        <w:t>的</w:t>
      </w:r>
      <w:r>
        <w:rPr>
          <w:rFonts w:hint="eastAsia" w:ascii="Times New Roman" w:hAnsi="Times New Roman"/>
          <w:color w:val="000000"/>
          <w:sz w:val="24"/>
          <w:szCs w:val="24"/>
          <w:highlight w:val="none"/>
          <w:u w:val="single"/>
        </w:rPr>
        <w:t xml:space="preserve">（项目名称） </w:t>
      </w:r>
      <w:r>
        <w:rPr>
          <w:rFonts w:hint="eastAsia" w:ascii="Times New Roman" w:hAnsi="Times New Roman"/>
          <w:color w:val="000000"/>
          <w:sz w:val="24"/>
          <w:szCs w:val="24"/>
          <w:highlight w:val="none"/>
        </w:rPr>
        <w:t>采购活动，提供的货物全部由符合政策要求的中小微企业制造。相关企业（含联合体中的中小微企业、签订采购包意向协议的中小微企业）的具体情况如下：</w:t>
      </w:r>
    </w:p>
    <w:p w14:paraId="533E53D3">
      <w:pPr>
        <w:spacing w:line="480" w:lineRule="exact"/>
        <w:ind w:firstLine="480"/>
        <w:rPr>
          <w:rFonts w:hint="eastAsia" w:ascii="Times New Roman" w:hAnsi="Times New Roman"/>
          <w:i/>
          <w:color w:val="000000"/>
          <w:sz w:val="24"/>
          <w:szCs w:val="24"/>
          <w:highlight w:val="none"/>
          <w:u w:val="single"/>
        </w:rPr>
      </w:pPr>
      <w:r>
        <w:rPr>
          <w:rFonts w:hint="eastAsia" w:ascii="Times New Roman" w:hAnsi="Times New Roman"/>
          <w:color w:val="000000"/>
          <w:sz w:val="24"/>
          <w:szCs w:val="24"/>
          <w:highlight w:val="none"/>
          <w:u w:val="single"/>
          <w:lang w:val="en-US" w:eastAsia="zh-CN"/>
        </w:rPr>
        <w:t>搜救艇</w:t>
      </w:r>
      <w:r>
        <w:rPr>
          <w:rFonts w:hint="eastAsia" w:ascii="Times New Roman" w:hAnsi="Times New Roman"/>
          <w:i/>
          <w:color w:val="000000"/>
          <w:sz w:val="24"/>
          <w:szCs w:val="24"/>
          <w:highlight w:val="none"/>
        </w:rPr>
        <w:t>，</w:t>
      </w:r>
      <w:r>
        <w:rPr>
          <w:rFonts w:hint="eastAsia" w:ascii="Times New Roman" w:hAnsi="Times New Roman"/>
          <w:color w:val="000000"/>
          <w:sz w:val="24"/>
          <w:szCs w:val="24"/>
          <w:highlight w:val="none"/>
        </w:rPr>
        <w:t>属于</w:t>
      </w:r>
      <w:r>
        <w:rPr>
          <w:rFonts w:hint="eastAsia" w:ascii="Times New Roman" w:hAnsi="Times New Roman"/>
          <w:color w:val="000000"/>
          <w:sz w:val="24"/>
          <w:szCs w:val="24"/>
          <w:highlight w:val="none"/>
          <w:lang w:val="en-US" w:eastAsia="zh-CN"/>
        </w:rPr>
        <w:t xml:space="preserve"> </w:t>
      </w:r>
      <w:r>
        <w:rPr>
          <w:rFonts w:hint="eastAsia" w:ascii="宋体" w:hAnsi="宋体"/>
          <w:sz w:val="24"/>
          <w:szCs w:val="24"/>
          <w:highlight w:val="none"/>
          <w:u w:val="single"/>
        </w:rPr>
        <w:t>工业</w:t>
      </w:r>
      <w:r>
        <w:rPr>
          <w:rFonts w:hint="eastAsia" w:ascii="宋体" w:hAnsi="宋体"/>
          <w:sz w:val="24"/>
          <w:szCs w:val="24"/>
          <w:highlight w:val="none"/>
          <w:u w:val="single"/>
          <w:lang w:val="en-US" w:eastAsia="zh-CN"/>
        </w:rPr>
        <w:t xml:space="preserve"> </w:t>
      </w:r>
      <w:r>
        <w:rPr>
          <w:rFonts w:hint="eastAsia" w:ascii="Times New Roman" w:hAnsi="Times New Roman"/>
          <w:color w:val="000000"/>
          <w:sz w:val="24"/>
          <w:szCs w:val="24"/>
          <w:highlight w:val="none"/>
        </w:rPr>
        <w:t>行业；投标产品制造商为</w:t>
      </w:r>
      <w:r>
        <w:rPr>
          <w:rFonts w:hint="eastAsia" w:ascii="Times New Roman" w:hAnsi="Times New Roman"/>
          <w:color w:val="000000"/>
          <w:sz w:val="24"/>
          <w:szCs w:val="24"/>
          <w:highlight w:val="none"/>
          <w:u w:val="single"/>
        </w:rPr>
        <w:t>（企业名称）</w:t>
      </w:r>
      <w:r>
        <w:rPr>
          <w:rFonts w:hint="eastAsia" w:ascii="Times New Roman" w:hAnsi="Times New Roman"/>
          <w:color w:val="000000"/>
          <w:sz w:val="24"/>
          <w:szCs w:val="24"/>
          <w:highlight w:val="none"/>
        </w:rPr>
        <w:t>，从业人员</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人，营业收入为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万元，资产总额为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万元，属于</w:t>
      </w:r>
      <w:r>
        <w:rPr>
          <w:rFonts w:hint="eastAsia" w:ascii="Times New Roman" w:hAnsi="Times New Roman"/>
          <w:color w:val="000000"/>
          <w:sz w:val="24"/>
          <w:szCs w:val="24"/>
          <w:highlight w:val="none"/>
          <w:u w:val="single"/>
        </w:rPr>
        <w:t>（□中型企业 □小型企业 □微型企业）；</w:t>
      </w:r>
    </w:p>
    <w:p w14:paraId="47533D7D">
      <w:pPr>
        <w:spacing w:line="48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以上企业，不属于大企业的分支机构，不存在控股股东为大企业的情形，也不存在与大企业的负责人为同一人的情形。</w:t>
      </w:r>
    </w:p>
    <w:p w14:paraId="48CB5BD8">
      <w:pPr>
        <w:spacing w:line="48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本企业对上述声明内容的真实性负责。如有虚假，将依法承担相应责任</w:t>
      </w:r>
    </w:p>
    <w:p w14:paraId="55F1281D">
      <w:pPr>
        <w:spacing w:line="480" w:lineRule="exact"/>
        <w:ind w:right="720"/>
        <w:rPr>
          <w:rFonts w:hint="eastAsia" w:ascii="宋体" w:hAnsi="宋体"/>
          <w:color w:val="000000"/>
          <w:sz w:val="24"/>
          <w:szCs w:val="24"/>
          <w:highlight w:val="none"/>
        </w:rPr>
      </w:pPr>
    </w:p>
    <w:p w14:paraId="13231C39">
      <w:pPr>
        <w:spacing w:line="400" w:lineRule="exact"/>
        <w:ind w:right="180" w:firstLine="360"/>
        <w:jc w:val="right"/>
        <w:rPr>
          <w:rFonts w:ascii="宋体" w:hAnsi="宋体"/>
          <w:color w:val="000000"/>
          <w:sz w:val="24"/>
          <w:szCs w:val="24"/>
          <w:highlight w:val="none"/>
        </w:rPr>
      </w:pPr>
      <w:r>
        <w:rPr>
          <w:rFonts w:hint="eastAsia" w:ascii="宋体" w:hAnsi="宋体"/>
          <w:color w:val="000000"/>
          <w:sz w:val="24"/>
          <w:szCs w:val="24"/>
          <w:highlight w:val="none"/>
        </w:rPr>
        <w:t>企业名称（加盖CA电子公章）：</w:t>
      </w:r>
    </w:p>
    <w:p w14:paraId="70816932">
      <w:pPr>
        <w:spacing w:line="400" w:lineRule="exact"/>
        <w:ind w:right="180" w:firstLine="36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                       日  期：</w:t>
      </w:r>
    </w:p>
    <w:p w14:paraId="76F8B056">
      <w:pPr>
        <w:spacing w:line="400" w:lineRule="exact"/>
        <w:ind w:firstLine="480"/>
        <w:rPr>
          <w:rFonts w:ascii="宋体" w:hAnsi="宋体"/>
          <w:color w:val="000000"/>
          <w:sz w:val="24"/>
          <w:szCs w:val="24"/>
          <w:highlight w:val="none"/>
        </w:rPr>
      </w:pPr>
    </w:p>
    <w:p w14:paraId="75B95F68">
      <w:pPr>
        <w:spacing w:line="400" w:lineRule="exact"/>
        <w:ind w:firstLine="480"/>
        <w:rPr>
          <w:rFonts w:ascii="Times New Roman" w:hAnsi="Times New Roman"/>
          <w:color w:val="000000"/>
          <w:sz w:val="24"/>
          <w:szCs w:val="24"/>
          <w:highlight w:val="none"/>
        </w:rPr>
      </w:pPr>
      <w:r>
        <w:rPr>
          <w:rFonts w:ascii="Times New Roman" w:hAnsi="Times New Roman"/>
          <w:color w:val="000000"/>
          <w:sz w:val="24"/>
          <w:szCs w:val="24"/>
          <w:highlight w:val="none"/>
        </w:rPr>
        <w:t>备注：1.从业人员、营业收入、资产总额填报上一年度数据，无上一年度数据的新成立企业可不填报。</w:t>
      </w:r>
    </w:p>
    <w:p w14:paraId="2D2DA054">
      <w:pPr>
        <w:spacing w:line="400" w:lineRule="exact"/>
        <w:ind w:firstLine="480"/>
        <w:jc w:val="left"/>
        <w:rPr>
          <w:rFonts w:hint="eastAsia" w:ascii="Times New Roman" w:hAnsi="Times New Roman"/>
          <w:color w:val="000000"/>
          <w:sz w:val="24"/>
          <w:szCs w:val="24"/>
          <w:highlight w:val="none"/>
          <w:lang w:eastAsia="zh-CN"/>
        </w:rPr>
      </w:pPr>
      <w:r>
        <w:rPr>
          <w:rFonts w:ascii="Times New Roman" w:hAnsi="Times New Roman"/>
          <w:color w:val="000000"/>
          <w:sz w:val="24"/>
          <w:szCs w:val="24"/>
          <w:highlight w:val="none"/>
        </w:rPr>
        <w:t>2.符合报价折扣情形的请将此函填报上传至“企业报价折扣证明”一栏中</w:t>
      </w:r>
      <w:r>
        <w:rPr>
          <w:rFonts w:hint="eastAsia" w:ascii="Times New Roman" w:hAnsi="Times New Roman"/>
          <w:color w:val="000000"/>
          <w:sz w:val="24"/>
          <w:szCs w:val="24"/>
          <w:highlight w:val="none"/>
          <w:lang w:eastAsia="zh-CN"/>
        </w:rPr>
        <w:t>。</w:t>
      </w:r>
    </w:p>
    <w:p w14:paraId="27A9967D">
      <w:pPr>
        <w:spacing w:line="400" w:lineRule="exact"/>
        <w:ind w:firstLine="480"/>
        <w:jc w:val="left"/>
        <w:rPr>
          <w:rFonts w:ascii="Times New Roman" w:hAnsi="Times New Roman"/>
          <w:color w:val="000000"/>
          <w:sz w:val="24"/>
          <w:szCs w:val="24"/>
          <w:highlight w:val="none"/>
        </w:rPr>
      </w:pPr>
      <w:r>
        <w:rPr>
          <w:rFonts w:ascii="Times New Roman" w:hAnsi="Times New Roman"/>
          <w:color w:val="000000"/>
          <w:sz w:val="24"/>
          <w:szCs w:val="24"/>
          <w:highlight w:val="none"/>
        </w:rPr>
        <w:t>3.对照《工业和信息化部、国家统计局、国家发展和改革委员会、财政部关于印发中小企业划型标准规定的通知》(工信部联企业</w:t>
      </w:r>
      <w:r>
        <w:rPr>
          <w:rFonts w:hint="eastAsia" w:ascii="Times New Roman" w:hAnsi="Times New Roman"/>
          <w:color w:val="000000"/>
          <w:sz w:val="24"/>
          <w:szCs w:val="24"/>
          <w:highlight w:val="none"/>
          <w:lang w:eastAsia="zh-CN"/>
        </w:rPr>
        <w:t>〔2011〕300号</w:t>
      </w:r>
      <w:r>
        <w:rPr>
          <w:rFonts w:ascii="Times New Roman" w:hAnsi="Times New Roman"/>
          <w:color w:val="000000"/>
          <w:sz w:val="24"/>
          <w:szCs w:val="24"/>
          <w:highlight w:val="none"/>
        </w:rPr>
        <w:t>)的规定，</w:t>
      </w:r>
      <w:r>
        <w:rPr>
          <w:rFonts w:hint="eastAsia" w:ascii="Times New Roman" w:hAnsi="Times New Roman"/>
          <w:color w:val="000000"/>
          <w:sz w:val="24"/>
          <w:szCs w:val="24"/>
          <w:highlight w:val="none"/>
        </w:rPr>
        <w:t>投标人</w:t>
      </w:r>
      <w:r>
        <w:rPr>
          <w:rFonts w:ascii="Times New Roman" w:hAnsi="Times New Roman"/>
          <w:color w:val="000000"/>
          <w:sz w:val="24"/>
          <w:szCs w:val="24"/>
          <w:highlight w:val="none"/>
        </w:rPr>
        <w:t>自行勾选制造商的企业规模类型。</w:t>
      </w:r>
    </w:p>
    <w:p w14:paraId="6A8D1716">
      <w:pPr>
        <w:spacing w:line="400" w:lineRule="exact"/>
        <w:ind w:firstLine="480"/>
        <w:jc w:val="left"/>
        <w:rPr>
          <w:rFonts w:hint="eastAsia" w:ascii="宋体" w:hAnsi="宋体"/>
          <w:color w:val="000000"/>
          <w:sz w:val="24"/>
          <w:szCs w:val="24"/>
          <w:highlight w:val="none"/>
        </w:rPr>
      </w:pPr>
    </w:p>
    <w:p w14:paraId="56964BAB">
      <w:pPr>
        <w:pStyle w:val="338"/>
        <w:jc w:val="center"/>
        <w:rPr>
          <w:rFonts w:ascii="方正小标宋_GBK" w:eastAsia="方正小标宋_GBK"/>
          <w:bCs/>
          <w:color w:val="000000"/>
          <w:sz w:val="32"/>
          <w:szCs w:val="32"/>
          <w:highlight w:val="none"/>
        </w:rPr>
      </w:pPr>
      <w:r>
        <w:rPr>
          <w:rFonts w:ascii="宋体" w:hAnsi="宋体"/>
          <w:color w:val="000000"/>
          <w:sz w:val="24"/>
          <w:szCs w:val="24"/>
          <w:highlight w:val="none"/>
        </w:rPr>
        <w:br w:type="page" w:clear="all"/>
      </w:r>
      <w:r>
        <w:rPr>
          <w:rFonts w:hint="eastAsia" w:ascii="方正小标宋_GBK" w:eastAsia="方正小标宋_GBK"/>
          <w:bCs/>
          <w:color w:val="000000"/>
          <w:sz w:val="32"/>
          <w:szCs w:val="32"/>
          <w:highlight w:val="none"/>
        </w:rPr>
        <w:t>残疾人福利性单位声明函</w:t>
      </w:r>
    </w:p>
    <w:p w14:paraId="085C2A58">
      <w:pPr>
        <w:pStyle w:val="356"/>
        <w:spacing w:line="588" w:lineRule="exact"/>
        <w:rPr>
          <w:rFonts w:ascii="仿宋_GB2312" w:eastAsia="仿宋_GB2312"/>
          <w:b/>
          <w:color w:val="000000"/>
          <w:spacing w:val="6"/>
          <w:sz w:val="30"/>
          <w:szCs w:val="30"/>
          <w:highlight w:val="none"/>
        </w:rPr>
      </w:pPr>
    </w:p>
    <w:p w14:paraId="33D6AAAD">
      <w:pPr>
        <w:pStyle w:val="355"/>
        <w:spacing w:line="500" w:lineRule="exact"/>
        <w:ind w:firstLine="480"/>
        <w:rPr>
          <w:rFonts w:ascii="Times New Roman" w:hAnsi="Times New Roman"/>
          <w:color w:val="000000"/>
          <w:sz w:val="24"/>
          <w:highlight w:val="none"/>
        </w:rPr>
      </w:pPr>
      <w:r>
        <w:rPr>
          <w:rFonts w:hint="eastAsia" w:ascii="Times New Roman" w:hAnsi="Times New Roman"/>
          <w:color w:val="000000"/>
          <w:sz w:val="24"/>
          <w:highlight w:val="none"/>
        </w:rPr>
        <w:t>本单位郑重声明，根据《财政部 民政部 中国残疾人联合会关于促进残疾人就业政府采购政策的通知》（财库〔</w:t>
      </w:r>
      <w:r>
        <w:rPr>
          <w:rFonts w:ascii="Times New Roman" w:hAnsi="Times New Roman"/>
          <w:color w:val="000000"/>
          <w:sz w:val="24"/>
          <w:highlight w:val="none"/>
        </w:rPr>
        <w:t>2017</w:t>
      </w:r>
      <w:r>
        <w:rPr>
          <w:rFonts w:hint="eastAsia" w:ascii="Times New Roman" w:hAnsi="Times New Roman"/>
          <w:color w:val="000000"/>
          <w:sz w:val="24"/>
          <w:highlight w:val="none"/>
        </w:rPr>
        <w:t>〕</w:t>
      </w:r>
      <w:r>
        <w:rPr>
          <w:rFonts w:ascii="Times New Roman" w:hAnsi="Times New Roman"/>
          <w:color w:val="000000"/>
          <w:sz w:val="24"/>
          <w:highlight w:val="none"/>
        </w:rPr>
        <w:t>141</w:t>
      </w:r>
      <w:r>
        <w:rPr>
          <w:rFonts w:hint="eastAsia" w:ascii="Times New Roman" w:hAnsi="Times New Roman"/>
          <w:color w:val="000000"/>
          <w:sz w:val="24"/>
          <w:highlight w:val="none"/>
        </w:rPr>
        <w:t>号）的规定，本单位为符合条件的残疾人福利性单位，且本单位参加</w:t>
      </w:r>
      <w:r>
        <w:rPr>
          <w:rFonts w:hint="eastAsia" w:ascii="Times New Roman" w:hAnsi="Times New Roman"/>
          <w:color w:val="000000"/>
          <w:sz w:val="24"/>
          <w:highlight w:val="none"/>
          <w:u w:val="single"/>
        </w:rPr>
        <w:t>（</w:t>
      </w:r>
      <w:r>
        <w:rPr>
          <w:rFonts w:hint="eastAsia" w:ascii="Times New Roman" w:hAnsi="Times New Roman"/>
          <w:color w:val="000000"/>
          <w:sz w:val="24"/>
          <w:szCs w:val="24"/>
          <w:highlight w:val="none"/>
          <w:u w:val="single"/>
        </w:rPr>
        <w:t>单位名称）</w:t>
      </w:r>
      <w:r>
        <w:rPr>
          <w:rFonts w:hint="eastAsia" w:ascii="Times New Roman" w:hAnsi="Times New Roman"/>
          <w:color w:val="000000"/>
          <w:sz w:val="24"/>
          <w:highlight w:val="none"/>
        </w:rPr>
        <w:t>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采购活动提供本单位制造的货物（由本单位承担工程/提供服务），或者提供其他残疾人福利性单位制造的货物（不包括使用非残疾人福利性单位注册商标的货物）。</w:t>
      </w:r>
    </w:p>
    <w:p w14:paraId="04D611F3">
      <w:pPr>
        <w:pStyle w:val="355"/>
        <w:spacing w:line="500" w:lineRule="exact"/>
        <w:ind w:firstLine="480"/>
        <w:rPr>
          <w:rFonts w:ascii="Times New Roman" w:hAnsi="Times New Roman"/>
          <w:color w:val="000000"/>
          <w:sz w:val="24"/>
          <w:highlight w:val="none"/>
        </w:rPr>
      </w:pPr>
      <w:r>
        <w:rPr>
          <w:rFonts w:hint="eastAsia" w:ascii="Times New Roman" w:hAnsi="Times New Roman"/>
          <w:color w:val="000000"/>
          <w:sz w:val="24"/>
          <w:highlight w:val="none"/>
        </w:rPr>
        <w:t>本单位对上述声明的真实性负责。如有虚假，将依法承担相应责任。</w:t>
      </w:r>
    </w:p>
    <w:p w14:paraId="09FDE047">
      <w:pPr>
        <w:pStyle w:val="357"/>
        <w:spacing w:line="500" w:lineRule="exact"/>
        <w:ind w:firstLine="3810"/>
        <w:rPr>
          <w:color w:val="000000"/>
          <w:spacing w:val="6"/>
          <w:sz w:val="24"/>
          <w:szCs w:val="24"/>
          <w:highlight w:val="none"/>
        </w:rPr>
      </w:pPr>
    </w:p>
    <w:p w14:paraId="216164A8">
      <w:pPr>
        <w:pStyle w:val="357"/>
        <w:spacing w:line="500" w:lineRule="exact"/>
        <w:ind w:firstLine="3629"/>
        <w:jc w:val="left"/>
        <w:rPr>
          <w:color w:val="000000"/>
          <w:sz w:val="24"/>
          <w:highlight w:val="none"/>
        </w:rPr>
      </w:pPr>
    </w:p>
    <w:p w14:paraId="28CA120C">
      <w:pPr>
        <w:pStyle w:val="357"/>
        <w:spacing w:line="500" w:lineRule="exact"/>
        <w:ind w:firstLine="480"/>
        <w:jc w:val="left"/>
        <w:rPr>
          <w:color w:val="000000"/>
          <w:sz w:val="24"/>
          <w:highlight w:val="none"/>
        </w:rPr>
      </w:pPr>
      <w:r>
        <w:rPr>
          <w:rFonts w:hint="eastAsia"/>
          <w:color w:val="000000"/>
          <w:sz w:val="24"/>
          <w:highlight w:val="none"/>
        </w:rPr>
        <w:t>单位名称：</w:t>
      </w:r>
      <w:r>
        <w:rPr>
          <w:rFonts w:hint="eastAsia"/>
          <w:color w:val="000000"/>
          <w:sz w:val="24"/>
          <w:highlight w:val="none"/>
          <w:u w:val="single"/>
        </w:rPr>
        <w:t xml:space="preserve">              </w:t>
      </w:r>
      <w:r>
        <w:rPr>
          <w:rFonts w:hint="eastAsia"/>
          <w:color w:val="000000"/>
          <w:sz w:val="24"/>
          <w:highlight w:val="none"/>
        </w:rPr>
        <w:t>（</w:t>
      </w:r>
      <w:r>
        <w:rPr>
          <w:rFonts w:hint="eastAsia"/>
          <w:color w:val="000000"/>
          <w:sz w:val="24"/>
          <w:szCs w:val="24"/>
          <w:highlight w:val="none"/>
        </w:rPr>
        <w:t>盖CA电子公章</w:t>
      </w:r>
      <w:r>
        <w:rPr>
          <w:rFonts w:hint="eastAsia"/>
          <w:color w:val="000000"/>
          <w:sz w:val="24"/>
          <w:highlight w:val="none"/>
        </w:rPr>
        <w:t>）</w:t>
      </w:r>
    </w:p>
    <w:p w14:paraId="261E8EEE">
      <w:pPr>
        <w:pStyle w:val="354"/>
        <w:spacing w:line="500" w:lineRule="exact"/>
        <w:ind w:firstLine="480"/>
        <w:jc w:val="left"/>
        <w:rPr>
          <w:rFonts w:ascii="Times New Roman" w:hAnsi="Times New Roman"/>
          <w:color w:val="000000"/>
          <w:sz w:val="24"/>
          <w:szCs w:val="20"/>
          <w:highlight w:val="none"/>
        </w:rPr>
      </w:pPr>
      <w:r>
        <w:rPr>
          <w:rFonts w:hint="eastAsia" w:ascii="Times New Roman" w:hAnsi="Times New Roman"/>
          <w:color w:val="000000"/>
          <w:sz w:val="24"/>
          <w:szCs w:val="20"/>
          <w:highlight w:val="none"/>
        </w:rPr>
        <w:t>日期：  年  月  日</w:t>
      </w:r>
    </w:p>
    <w:p w14:paraId="28C6D6EC">
      <w:pPr>
        <w:pStyle w:val="356"/>
        <w:tabs>
          <w:tab w:val="left" w:pos="4860"/>
        </w:tabs>
        <w:spacing w:line="588" w:lineRule="exact"/>
        <w:ind w:right="1560" w:firstLine="480"/>
        <w:jc w:val="center"/>
        <w:rPr>
          <w:rFonts w:ascii="Times New Roman" w:hAnsi="Times New Roman" w:cs="Arial"/>
          <w:color w:val="000000"/>
          <w:sz w:val="24"/>
          <w:szCs w:val="24"/>
          <w:highlight w:val="none"/>
        </w:rPr>
      </w:pPr>
    </w:p>
    <w:p w14:paraId="4ECCD77A">
      <w:pPr>
        <w:pStyle w:val="358"/>
        <w:spacing w:line="500" w:lineRule="exact"/>
        <w:ind w:left="357" w:firstLine="0"/>
        <w:rPr>
          <w:rFonts w:ascii="Times New Roman" w:hAnsi="Times New Roman" w:cs="Arial"/>
          <w:color w:val="000000"/>
          <w:sz w:val="24"/>
          <w:szCs w:val="24"/>
          <w:highlight w:val="none"/>
        </w:rPr>
      </w:pPr>
    </w:p>
    <w:p w14:paraId="2A192409">
      <w:pPr>
        <w:pStyle w:val="355"/>
        <w:spacing w:line="480" w:lineRule="exact"/>
        <w:ind w:firstLine="442"/>
        <w:rPr>
          <w:rFonts w:ascii="Times New Roman" w:hAnsi="Times New Roman"/>
          <w:color w:val="000000"/>
          <w:sz w:val="24"/>
          <w:szCs w:val="24"/>
          <w:highlight w:val="none"/>
        </w:rPr>
      </w:pPr>
      <w:r>
        <w:rPr>
          <w:rFonts w:hint="eastAsia" w:ascii="Times New Roman" w:hAnsi="Times New Roman"/>
          <w:color w:val="000000"/>
          <w:sz w:val="24"/>
          <w:szCs w:val="24"/>
          <w:highlight w:val="none"/>
        </w:rPr>
        <w:t>备注：1.非残疾人福利性单位不需提供此函。</w:t>
      </w:r>
    </w:p>
    <w:p w14:paraId="47DBB999">
      <w:pPr>
        <w:pStyle w:val="355"/>
        <w:spacing w:line="480" w:lineRule="exact"/>
        <w:ind w:firstLine="442"/>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2.符合报价折扣情形的请将此函填报上传至“企业报价折扣证明”一栏中。</w:t>
      </w:r>
    </w:p>
    <w:p w14:paraId="76B441C0">
      <w:pPr>
        <w:pStyle w:val="355"/>
        <w:spacing w:line="480" w:lineRule="exact"/>
        <w:ind w:firstLine="442"/>
        <w:rPr>
          <w:rFonts w:hint="eastAsia" w:ascii="Times New Roman" w:hAnsi="Times New Roman"/>
          <w:color w:val="000000"/>
          <w:sz w:val="24"/>
          <w:szCs w:val="24"/>
          <w:highlight w:val="none"/>
        </w:rPr>
      </w:pPr>
    </w:p>
    <w:p w14:paraId="3C7A284D">
      <w:pPr>
        <w:pStyle w:val="355"/>
        <w:spacing w:line="480" w:lineRule="exact"/>
        <w:ind w:firstLine="442"/>
        <w:rPr>
          <w:rFonts w:ascii="Times New Roman" w:hAnsi="Times New Roman"/>
          <w:color w:val="000000"/>
          <w:sz w:val="24"/>
          <w:szCs w:val="24"/>
          <w:highlight w:val="none"/>
        </w:rPr>
      </w:pPr>
    </w:p>
    <w:p w14:paraId="248AE7DC">
      <w:pPr>
        <w:pStyle w:val="355"/>
        <w:spacing w:line="480" w:lineRule="exact"/>
        <w:ind w:firstLine="442"/>
        <w:rPr>
          <w:rFonts w:ascii="Times New Roman" w:hAnsi="Times New Roman"/>
          <w:color w:val="000000"/>
          <w:sz w:val="24"/>
          <w:szCs w:val="24"/>
          <w:highlight w:val="none"/>
        </w:rPr>
      </w:pPr>
    </w:p>
    <w:p w14:paraId="3A503034">
      <w:pPr>
        <w:pStyle w:val="355"/>
        <w:spacing w:line="480" w:lineRule="exact"/>
        <w:ind w:firstLine="442"/>
        <w:rPr>
          <w:rFonts w:ascii="Times New Roman" w:hAnsi="Times New Roman"/>
          <w:color w:val="000000"/>
          <w:sz w:val="24"/>
          <w:szCs w:val="24"/>
          <w:highlight w:val="none"/>
        </w:rPr>
      </w:pPr>
    </w:p>
    <w:p w14:paraId="17F4B068">
      <w:pPr>
        <w:pStyle w:val="355"/>
        <w:spacing w:line="480" w:lineRule="exact"/>
        <w:ind w:firstLine="442"/>
        <w:rPr>
          <w:rFonts w:ascii="Times New Roman" w:hAnsi="Times New Roman"/>
          <w:color w:val="000000"/>
          <w:sz w:val="24"/>
          <w:szCs w:val="24"/>
          <w:highlight w:val="none"/>
        </w:rPr>
      </w:pPr>
    </w:p>
    <w:p w14:paraId="10A70452">
      <w:pPr>
        <w:pStyle w:val="355"/>
        <w:spacing w:line="480" w:lineRule="exact"/>
        <w:rPr>
          <w:rFonts w:hint="eastAsia" w:ascii="Times New Roman" w:hAnsi="Times New Roman"/>
          <w:color w:val="000000"/>
          <w:sz w:val="24"/>
          <w:szCs w:val="24"/>
          <w:highlight w:val="none"/>
        </w:rPr>
      </w:pPr>
    </w:p>
    <w:p w14:paraId="3FA1495A">
      <w:pPr>
        <w:pStyle w:val="355"/>
        <w:spacing w:line="480" w:lineRule="exact"/>
        <w:ind w:firstLine="442"/>
        <w:rPr>
          <w:rFonts w:ascii="Times New Roman" w:hAnsi="Times New Roman"/>
          <w:color w:val="000000"/>
          <w:sz w:val="24"/>
          <w:szCs w:val="24"/>
          <w:highlight w:val="none"/>
        </w:rPr>
      </w:pPr>
    </w:p>
    <w:p w14:paraId="167175E1">
      <w:pPr>
        <w:pStyle w:val="355"/>
        <w:spacing w:line="480" w:lineRule="exact"/>
        <w:ind w:firstLine="442"/>
        <w:rPr>
          <w:rFonts w:ascii="Times New Roman" w:hAnsi="Times New Roman"/>
          <w:color w:val="000000"/>
          <w:sz w:val="24"/>
          <w:szCs w:val="24"/>
          <w:highlight w:val="none"/>
        </w:rPr>
      </w:pPr>
    </w:p>
    <w:p w14:paraId="34B04903">
      <w:pPr>
        <w:pStyle w:val="355"/>
        <w:spacing w:line="480" w:lineRule="exact"/>
        <w:ind w:firstLine="442"/>
        <w:rPr>
          <w:rFonts w:ascii="Times New Roman" w:hAnsi="Times New Roman"/>
          <w:color w:val="000000"/>
          <w:sz w:val="24"/>
          <w:szCs w:val="24"/>
          <w:highlight w:val="none"/>
        </w:rPr>
      </w:pPr>
    </w:p>
    <w:p w14:paraId="6D3E7C8A">
      <w:pPr>
        <w:pStyle w:val="355"/>
        <w:spacing w:line="480" w:lineRule="exact"/>
        <w:rPr>
          <w:rFonts w:ascii="Times New Roman" w:hAnsi="Times New Roman"/>
          <w:color w:val="000000"/>
          <w:sz w:val="24"/>
          <w:szCs w:val="24"/>
          <w:highlight w:val="none"/>
        </w:rPr>
      </w:pPr>
    </w:p>
    <w:p w14:paraId="4A818CBA">
      <w:pPr>
        <w:pStyle w:val="355"/>
        <w:spacing w:line="480" w:lineRule="exact"/>
        <w:rPr>
          <w:rFonts w:ascii="Times New Roman" w:hAnsi="Times New Roman"/>
          <w:color w:val="000000"/>
          <w:sz w:val="24"/>
          <w:szCs w:val="24"/>
          <w:highlight w:val="none"/>
        </w:rPr>
      </w:pPr>
    </w:p>
    <w:p w14:paraId="2ED7088A">
      <w:pPr>
        <w:pStyle w:val="355"/>
        <w:spacing w:line="480" w:lineRule="exact"/>
        <w:rPr>
          <w:rFonts w:hint="eastAsia" w:ascii="Times New Roman" w:hAnsi="Times New Roman"/>
          <w:color w:val="000000"/>
          <w:sz w:val="24"/>
          <w:szCs w:val="24"/>
          <w:highlight w:val="none"/>
        </w:rPr>
      </w:pPr>
    </w:p>
    <w:p w14:paraId="3C9654F9">
      <w:pPr>
        <w:pStyle w:val="45"/>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lang w:val="en-US" w:eastAsia="zh-CN"/>
        </w:rPr>
        <w:t>八</w:t>
      </w:r>
      <w:r>
        <w:rPr>
          <w:rFonts w:hint="eastAsia" w:ascii="宋体" w:hAnsi="宋体" w:eastAsia="宋体" w:cs="宋体"/>
          <w:bCs/>
          <w:color w:val="000000"/>
          <w:szCs w:val="32"/>
          <w:highlight w:val="none"/>
        </w:rPr>
        <w:t>、技术响应偏离表（技术参数响应）</w:t>
      </w:r>
    </w:p>
    <w:tbl>
      <w:tblPr>
        <w:tblStyle w:val="30"/>
        <w:tblW w:w="0" w:type="auto"/>
        <w:tblInd w:w="-225" w:type="dxa"/>
        <w:tblLayout w:type="autofit"/>
        <w:tblCellMar>
          <w:top w:w="0" w:type="dxa"/>
          <w:left w:w="108" w:type="dxa"/>
          <w:bottom w:w="0" w:type="dxa"/>
          <w:right w:w="108" w:type="dxa"/>
        </w:tblCellMar>
      </w:tblPr>
      <w:tblGrid>
        <w:gridCol w:w="2791"/>
        <w:gridCol w:w="2386"/>
        <w:gridCol w:w="1994"/>
        <w:gridCol w:w="2223"/>
      </w:tblGrid>
      <w:tr w14:paraId="4801AD6C">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noWrap w:val="0"/>
            <w:vAlign w:val="center"/>
          </w:tcPr>
          <w:p w14:paraId="673084A3">
            <w:pPr>
              <w:spacing w:before="100" w:line="559" w:lineRule="atLeast"/>
              <w:jc w:val="center"/>
              <w:rPr>
                <w:rFonts w:ascii="宋体" w:hAnsi="宋体" w:cs="仿宋"/>
                <w:color w:val="000000"/>
                <w:highlight w:val="none"/>
              </w:rPr>
            </w:pPr>
            <w:r>
              <w:rPr>
                <w:rFonts w:hint="eastAsia" w:ascii="宋体" w:hAnsi="宋体" w:cs="仿宋"/>
                <w:color w:val="000000"/>
                <w:sz w:val="28"/>
                <w:highlight w:val="none"/>
              </w:rPr>
              <w:t>招标文件内容</w:t>
            </w:r>
          </w:p>
        </w:tc>
        <w:tc>
          <w:tcPr>
            <w:tcW w:w="2386" w:type="dxa"/>
            <w:tcBorders>
              <w:top w:val="single" w:color="000000" w:sz="8" w:space="0"/>
              <w:left w:val="nil"/>
              <w:bottom w:val="single" w:color="000000" w:sz="8" w:space="0"/>
              <w:right w:val="single" w:color="000000" w:sz="8" w:space="0"/>
            </w:tcBorders>
            <w:noWrap w:val="0"/>
            <w:vAlign w:val="center"/>
          </w:tcPr>
          <w:p w14:paraId="18FA2C5B">
            <w:pPr>
              <w:spacing w:before="100" w:line="559" w:lineRule="atLeast"/>
              <w:jc w:val="center"/>
              <w:rPr>
                <w:rFonts w:ascii="宋体" w:hAnsi="宋体" w:cs="仿宋"/>
                <w:color w:val="000000"/>
                <w:highlight w:val="none"/>
              </w:rPr>
            </w:pPr>
            <w:r>
              <w:rPr>
                <w:rFonts w:hint="eastAsia" w:ascii="宋体" w:hAnsi="宋体" w:cs="仿宋"/>
                <w:color w:val="000000"/>
                <w:sz w:val="28"/>
                <w:highlight w:val="none"/>
              </w:rPr>
              <w:t>投标文件内容</w:t>
            </w:r>
          </w:p>
        </w:tc>
        <w:tc>
          <w:tcPr>
            <w:tcW w:w="1994" w:type="dxa"/>
            <w:tcBorders>
              <w:top w:val="single" w:color="000000" w:sz="8" w:space="0"/>
              <w:left w:val="nil"/>
              <w:bottom w:val="single" w:color="000000" w:sz="8" w:space="0"/>
              <w:right w:val="single" w:color="000000" w:sz="8" w:space="0"/>
            </w:tcBorders>
            <w:noWrap w:val="0"/>
            <w:vAlign w:val="center"/>
          </w:tcPr>
          <w:p w14:paraId="4FB53FE4">
            <w:pPr>
              <w:spacing w:before="100" w:line="400" w:lineRule="exact"/>
              <w:jc w:val="center"/>
              <w:rPr>
                <w:rFonts w:ascii="宋体" w:hAnsi="宋体" w:cs="仿宋"/>
                <w:color w:val="000000"/>
                <w:sz w:val="28"/>
                <w:highlight w:val="none"/>
              </w:rPr>
            </w:pPr>
            <w:r>
              <w:rPr>
                <w:rFonts w:hint="eastAsia" w:ascii="宋体" w:hAnsi="宋体" w:cs="仿宋"/>
                <w:color w:val="000000"/>
                <w:sz w:val="28"/>
                <w:highlight w:val="none"/>
              </w:rPr>
              <w:t>偏离情况</w:t>
            </w:r>
          </w:p>
          <w:p w14:paraId="55CD73FA">
            <w:pPr>
              <w:spacing w:before="100" w:line="400" w:lineRule="exact"/>
              <w:jc w:val="center"/>
              <w:rPr>
                <w:rFonts w:hint="eastAsia" w:ascii="宋体" w:hAnsi="宋体" w:cs="仿宋"/>
                <w:color w:val="000000"/>
                <w:sz w:val="28"/>
                <w:highlight w:val="none"/>
              </w:rPr>
            </w:pPr>
            <w:r>
              <w:rPr>
                <w:rFonts w:hint="eastAsia" w:ascii="宋体" w:hAnsi="宋体" w:cs="仿宋"/>
                <w:color w:val="000000"/>
                <w:sz w:val="28"/>
                <w:highlight w:val="none"/>
              </w:rPr>
              <w:t>（</w:t>
            </w:r>
            <w:r>
              <w:rPr>
                <w:rFonts w:ascii="宋体" w:hAnsi="宋体" w:cs="仿宋"/>
                <w:b/>
                <w:color w:val="000000"/>
                <w:sz w:val="24"/>
                <w:highlight w:val="none"/>
              </w:rPr>
              <w:t>正偏离、负偏离、无偏离</w:t>
            </w:r>
            <w:r>
              <w:rPr>
                <w:rFonts w:hint="eastAsia" w:ascii="宋体" w:hAnsi="宋体" w:cs="仿宋"/>
                <w:color w:val="000000"/>
                <w:sz w:val="28"/>
                <w:highlight w:val="none"/>
              </w:rPr>
              <w:t>）</w:t>
            </w:r>
          </w:p>
        </w:tc>
        <w:tc>
          <w:tcPr>
            <w:tcW w:w="2223" w:type="dxa"/>
            <w:tcBorders>
              <w:top w:val="single" w:color="000000" w:sz="8" w:space="0"/>
              <w:left w:val="nil"/>
              <w:bottom w:val="single" w:color="000000" w:sz="8" w:space="0"/>
              <w:right w:val="single" w:color="000000" w:sz="8" w:space="0"/>
            </w:tcBorders>
            <w:noWrap w:val="0"/>
            <w:vAlign w:val="center"/>
          </w:tcPr>
          <w:p w14:paraId="0080F7C6">
            <w:pPr>
              <w:spacing w:before="100" w:line="559" w:lineRule="atLeast"/>
              <w:jc w:val="center"/>
              <w:rPr>
                <w:rFonts w:hint="eastAsia" w:ascii="宋体" w:hAnsi="宋体" w:cs="仿宋"/>
                <w:color w:val="000000"/>
                <w:sz w:val="28"/>
                <w:szCs w:val="28"/>
                <w:highlight w:val="none"/>
              </w:rPr>
            </w:pPr>
            <w:r>
              <w:rPr>
                <w:rFonts w:hint="eastAsia" w:ascii="宋体" w:hAnsi="宋体" w:cs="仿宋"/>
                <w:color w:val="000000"/>
                <w:sz w:val="28"/>
                <w:highlight w:val="none"/>
              </w:rPr>
              <w:t>偏离内容及说明</w:t>
            </w:r>
          </w:p>
        </w:tc>
      </w:tr>
      <w:tr w14:paraId="458A2BF6">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6F0E1E5">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0093D8B7">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752DE265">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4E98EB70">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1A6EEEBB">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9F070DA">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741869E7">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60BD9049">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7E538F3F">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7DC8E4D7">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EC6BEB7">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70CEC4D5">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176A338C">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1C5EE0E8">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7756F0BD">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2441351D">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137BBED0">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6C37AFBC">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7ADA76B7">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1FD6171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11C26539">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42211E7C">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1711765C">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07491D31">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0FF2E03F">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2A19E3AB">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70A480F4">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1827987D">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6EA00D17">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3394F98D">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3934F08">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379E7604">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374C0A7F">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26BDAECF">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43655B4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6503A2DA">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0DD10E52">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6ABDB8B4">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349C77AE">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080270B8">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6B27957">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2479D962">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0F7B6164">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276A82D8">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12E0D27B">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2FB4794">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71C45DEC">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08CD7079">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211C0DDF">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bl>
    <w:p w14:paraId="48F44A0C">
      <w:pPr>
        <w:spacing w:line="559" w:lineRule="atLeast"/>
        <w:jc w:val="right"/>
        <w:rPr>
          <w:rFonts w:ascii="宋体" w:hAnsi="宋体" w:cs="仿宋"/>
          <w:color w:val="000000"/>
          <w:highlight w:val="none"/>
        </w:rPr>
      </w:pPr>
      <w:r>
        <w:rPr>
          <w:rFonts w:hint="eastAsia" w:ascii="宋体" w:hAnsi="宋体" w:cs="仿宋"/>
          <w:color w:val="000000"/>
          <w:sz w:val="24"/>
          <w:highlight w:val="none"/>
        </w:rPr>
        <w:t>单位名称：</w:t>
      </w:r>
      <w:r>
        <w:rPr>
          <w:rFonts w:hint="eastAsia" w:ascii="宋体" w:hAnsi="宋体" w:cs="仿宋"/>
          <w:color w:val="000000"/>
          <w:sz w:val="24"/>
          <w:highlight w:val="none"/>
          <w:u w:val="single"/>
        </w:rPr>
        <w:t>             </w:t>
      </w:r>
      <w:r>
        <w:rPr>
          <w:rFonts w:hint="eastAsia" w:ascii="宋体" w:hAnsi="宋体" w:cs="仿宋"/>
          <w:color w:val="000000"/>
          <w:sz w:val="24"/>
          <w:highlight w:val="none"/>
        </w:rPr>
        <w:t>（</w:t>
      </w:r>
      <w:r>
        <w:rPr>
          <w:rFonts w:ascii="宋体" w:hAnsi="宋体" w:cs="仿宋"/>
          <w:color w:val="000000"/>
          <w:sz w:val="24"/>
          <w:highlight w:val="none"/>
        </w:rPr>
        <w:t>盖</w:t>
      </w:r>
      <w:r>
        <w:rPr>
          <w:rFonts w:hint="eastAsia" w:ascii="宋体" w:hAnsi="宋体" w:cs="仿宋"/>
          <w:color w:val="000000"/>
          <w:sz w:val="24"/>
          <w:highlight w:val="none"/>
        </w:rPr>
        <w:t>CA</w:t>
      </w:r>
      <w:r>
        <w:rPr>
          <w:rFonts w:ascii="宋体" w:hAnsi="宋体" w:cs="仿宋"/>
          <w:color w:val="000000"/>
          <w:sz w:val="24"/>
          <w:highlight w:val="none"/>
        </w:rPr>
        <w:t>电子公章）</w:t>
      </w:r>
    </w:p>
    <w:p w14:paraId="25AB0691">
      <w:pPr>
        <w:pStyle w:val="120"/>
        <w:widowControl w:val="0"/>
        <w:spacing w:before="0" w:beforeAutospacing="0" w:after="0" w:afterAutospacing="0" w:line="400" w:lineRule="exact"/>
        <w:ind w:firstLine="482"/>
        <w:jc w:val="both"/>
        <w:rPr>
          <w:rFonts w:cs="仿宋"/>
          <w:b/>
          <w:bCs/>
          <w:color w:val="000000"/>
          <w:szCs w:val="28"/>
          <w:highlight w:val="none"/>
        </w:rPr>
      </w:pPr>
    </w:p>
    <w:p w14:paraId="0A7FB5AD">
      <w:pPr>
        <w:pStyle w:val="120"/>
        <w:widowControl w:val="0"/>
        <w:spacing w:before="0" w:beforeAutospacing="0" w:after="0" w:afterAutospacing="0" w:line="400" w:lineRule="exact"/>
        <w:ind w:firstLine="482"/>
        <w:jc w:val="both"/>
        <w:rPr>
          <w:rFonts w:ascii="Times New Roman" w:hAnsi="Times New Roman"/>
          <w:b/>
          <w:bCs/>
          <w:color w:val="000000"/>
          <w:szCs w:val="20"/>
          <w:highlight w:val="none"/>
        </w:rPr>
      </w:pPr>
      <w:r>
        <w:rPr>
          <w:rFonts w:hint="eastAsia" w:ascii="Times New Roman" w:hAnsi="Times New Roman" w:cs="仿宋"/>
          <w:b/>
          <w:bCs/>
          <w:color w:val="000000"/>
          <w:szCs w:val="28"/>
          <w:highlight w:val="none"/>
        </w:rPr>
        <w:t>备注：</w:t>
      </w:r>
      <w:r>
        <w:rPr>
          <w:rFonts w:hint="eastAsia" w:ascii="Times New Roman" w:hAnsi="Times New Roman" w:cs="仿宋"/>
          <w:color w:val="000000"/>
          <w:szCs w:val="28"/>
          <w:highlight w:val="none"/>
        </w:rPr>
        <w:t>1</w:t>
      </w:r>
      <w:bookmarkStart w:id="171" w:name="_Hlk187934629"/>
      <w:r>
        <w:rPr>
          <w:rFonts w:hint="eastAsia" w:ascii="Times New Roman" w:hAnsi="Times New Roman" w:cs="仿宋"/>
          <w:color w:val="000000"/>
          <w:szCs w:val="28"/>
          <w:highlight w:val="none"/>
        </w:rPr>
        <w:t>.</w:t>
      </w:r>
      <w:r>
        <w:rPr>
          <w:rFonts w:hint="eastAsia" w:ascii="Times New Roman" w:hAnsi="Times New Roman"/>
          <w:color w:val="000000"/>
          <w:szCs w:val="20"/>
          <w:highlight w:val="none"/>
        </w:rPr>
        <w:t>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作无效响应处理。</w:t>
      </w:r>
    </w:p>
    <w:p w14:paraId="06C98D54">
      <w:pPr>
        <w:pStyle w:val="120"/>
        <w:widowControl w:val="0"/>
        <w:spacing w:before="0" w:beforeAutospacing="0" w:after="0" w:afterAutospacing="0" w:line="400" w:lineRule="exact"/>
        <w:ind w:firstLine="480"/>
        <w:jc w:val="both"/>
        <w:rPr>
          <w:rFonts w:ascii="Times New Roman" w:hAnsi="Times New Roman"/>
          <w:color w:val="000000"/>
          <w:szCs w:val="20"/>
          <w:highlight w:val="none"/>
        </w:rPr>
      </w:pPr>
      <w:r>
        <w:rPr>
          <w:rFonts w:hint="eastAsia" w:ascii="Times New Roman" w:hAnsi="Times New Roman" w:cs="仿宋"/>
          <w:color w:val="000000"/>
          <w:szCs w:val="28"/>
          <w:highlight w:val="none"/>
        </w:rPr>
        <w:t>2.对采购需求的其它非实质性要求，投标人按所投产品情况</w:t>
      </w:r>
      <w:r>
        <w:rPr>
          <w:rFonts w:ascii="Times New Roman" w:hAnsi="Times New Roman" w:cs="仿宋"/>
          <w:color w:val="000000"/>
          <w:szCs w:val="28"/>
          <w:highlight w:val="none"/>
        </w:rPr>
        <w:t>在此表中详细列出偏离情况（包括正偏离、负偏离、无偏离）并说明理由</w:t>
      </w:r>
      <w:r>
        <w:rPr>
          <w:rFonts w:hint="eastAsia" w:ascii="Times New Roman" w:hAnsi="Times New Roman" w:cs="仿宋"/>
          <w:color w:val="000000"/>
          <w:szCs w:val="28"/>
          <w:highlight w:val="none"/>
        </w:rPr>
        <w:t>；未列明的均视为未响应招标文件要求</w:t>
      </w:r>
      <w:r>
        <w:rPr>
          <w:rFonts w:ascii="Times New Roman" w:hAnsi="Times New Roman" w:cs="仿宋"/>
          <w:color w:val="000000"/>
          <w:szCs w:val="28"/>
          <w:highlight w:val="none"/>
        </w:rPr>
        <w:t>。</w:t>
      </w:r>
      <w:bookmarkEnd w:id="171"/>
    </w:p>
    <w:p w14:paraId="1465FCE6">
      <w:pPr>
        <w:pBdr>
          <w:top w:val="none" w:color="000000" w:sz="0" w:space="0"/>
          <w:left w:val="none" w:color="000000" w:sz="0" w:space="0"/>
          <w:bottom w:val="none" w:color="000000" w:sz="0" w:space="0"/>
          <w:right w:val="none" w:color="000000" w:sz="0" w:space="0"/>
        </w:pBdr>
        <w:spacing w:line="400" w:lineRule="exact"/>
        <w:rPr>
          <w:rFonts w:hint="eastAsia" w:ascii="Times New Roman" w:hAnsi="Times New Roman"/>
          <w:color w:val="000000"/>
          <w:sz w:val="24"/>
          <w:szCs w:val="21"/>
          <w:highlight w:val="none"/>
        </w:rPr>
      </w:pPr>
    </w:p>
    <w:p w14:paraId="27C39ACF">
      <w:pPr>
        <w:rPr>
          <w:rFonts w:hint="eastAsia" w:ascii="宋体" w:hAnsi="宋体" w:eastAsia="宋体" w:cs="宋体"/>
          <w:color w:val="000000"/>
          <w:highlight w:val="none"/>
        </w:rPr>
      </w:pPr>
      <w:r>
        <w:rPr>
          <w:rFonts w:hint="eastAsia" w:ascii="宋体" w:hAnsi="宋体" w:eastAsia="宋体" w:cs="宋体"/>
          <w:bCs/>
          <w:color w:val="000000"/>
          <w:highlight w:val="none"/>
        </w:rPr>
        <w:br w:type="page" w:clear="all"/>
      </w:r>
    </w:p>
    <w:p w14:paraId="67792C62">
      <w:pPr>
        <w:pStyle w:val="45"/>
        <w:rPr>
          <w:rFonts w:hint="eastAsia" w:ascii="宋体" w:hAnsi="宋体" w:eastAsia="宋体" w:cs="宋体"/>
          <w:color w:val="000000"/>
          <w:highlight w:val="none"/>
        </w:rPr>
      </w:pPr>
      <w:bookmarkStart w:id="172" w:name="_Toc25337"/>
      <w:bookmarkStart w:id="173" w:name="_Toc15871"/>
      <w:r>
        <w:rPr>
          <w:rFonts w:hint="eastAsia" w:ascii="宋体" w:hAnsi="宋体" w:eastAsia="宋体" w:cs="宋体"/>
          <w:bCs/>
          <w:color w:val="000000"/>
          <w:highlight w:val="none"/>
          <w:lang w:val="en-US" w:eastAsia="zh-CN"/>
        </w:rPr>
        <w:t>九</w:t>
      </w:r>
      <w:r>
        <w:rPr>
          <w:rFonts w:hint="eastAsia" w:ascii="宋体" w:hAnsi="宋体" w:eastAsia="宋体" w:cs="宋体"/>
          <w:bCs/>
          <w:color w:val="000000"/>
          <w:highlight w:val="none"/>
        </w:rPr>
        <w:t>、项目组人员</w:t>
      </w:r>
    </w:p>
    <w:tbl>
      <w:tblPr>
        <w:tblStyle w:val="30"/>
        <w:tblpPr w:leftFromText="180" w:rightFromText="180" w:vertAnchor="text" w:horzAnchor="margin" w:tblpXSpec="center" w:tblpY="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64D11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noWrap w:val="0"/>
            <w:vAlign w:val="center"/>
          </w:tcPr>
          <w:p w14:paraId="714CEB1B">
            <w:pPr>
              <w:pStyle w:val="443"/>
              <w:widowControl/>
              <w:spacing w:beforeAutospacing="1" w:line="560" w:lineRule="exact"/>
              <w:jc w:val="center"/>
              <w:rPr>
                <w:rFonts w:hint="eastAsia" w:ascii="宋体" w:hAnsi="宋体" w:cs="仿宋"/>
                <w:color w:val="000000"/>
                <w:sz w:val="28"/>
                <w:szCs w:val="28"/>
                <w:highlight w:val="none"/>
              </w:rPr>
            </w:pPr>
            <w:r>
              <w:rPr>
                <w:rFonts w:hint="eastAsia" w:ascii="宋体" w:hAnsi="宋体" w:cs="仿宋"/>
                <w:color w:val="000000"/>
                <w:sz w:val="28"/>
                <w:szCs w:val="28"/>
                <w:highlight w:val="none"/>
              </w:rPr>
              <w:t>姓名</w:t>
            </w:r>
          </w:p>
        </w:tc>
        <w:tc>
          <w:tcPr>
            <w:tcW w:w="1843" w:type="dxa"/>
            <w:noWrap w:val="0"/>
            <w:vAlign w:val="center"/>
          </w:tcPr>
          <w:p w14:paraId="7E1FAB96">
            <w:pPr>
              <w:pStyle w:val="443"/>
              <w:widowControl/>
              <w:spacing w:beforeAutospacing="1" w:line="560" w:lineRule="exact"/>
              <w:jc w:val="center"/>
              <w:rPr>
                <w:rFonts w:hint="eastAsia" w:ascii="宋体" w:hAnsi="宋体" w:cs="仿宋"/>
                <w:color w:val="000000"/>
                <w:sz w:val="28"/>
                <w:szCs w:val="28"/>
                <w:highlight w:val="none"/>
              </w:rPr>
            </w:pPr>
            <w:r>
              <w:rPr>
                <w:rFonts w:hint="eastAsia" w:ascii="宋体" w:hAnsi="宋体" w:cs="仿宋"/>
                <w:color w:val="000000"/>
                <w:sz w:val="28"/>
                <w:szCs w:val="28"/>
                <w:highlight w:val="none"/>
              </w:rPr>
              <w:t>职务</w:t>
            </w:r>
          </w:p>
        </w:tc>
        <w:tc>
          <w:tcPr>
            <w:tcW w:w="992" w:type="dxa"/>
            <w:noWrap w:val="0"/>
            <w:vAlign w:val="center"/>
          </w:tcPr>
          <w:p w14:paraId="79F96497">
            <w:pPr>
              <w:pStyle w:val="443"/>
              <w:widowControl/>
              <w:spacing w:beforeAutospacing="1" w:line="560" w:lineRule="exact"/>
              <w:jc w:val="center"/>
              <w:rPr>
                <w:rFonts w:hint="eastAsia" w:ascii="宋体" w:hAnsi="宋体" w:cs="仿宋"/>
                <w:color w:val="000000"/>
                <w:sz w:val="28"/>
                <w:szCs w:val="28"/>
                <w:highlight w:val="none"/>
              </w:rPr>
            </w:pPr>
            <w:r>
              <w:rPr>
                <w:rFonts w:hint="eastAsia" w:ascii="宋体" w:hAnsi="宋体" w:cs="仿宋"/>
                <w:color w:val="000000"/>
                <w:sz w:val="28"/>
                <w:szCs w:val="28"/>
                <w:highlight w:val="none"/>
              </w:rPr>
              <w:t>学历</w:t>
            </w:r>
          </w:p>
        </w:tc>
        <w:tc>
          <w:tcPr>
            <w:tcW w:w="1984" w:type="dxa"/>
            <w:noWrap w:val="0"/>
            <w:vAlign w:val="center"/>
          </w:tcPr>
          <w:p w14:paraId="0ACEDA52">
            <w:pPr>
              <w:pStyle w:val="443"/>
              <w:widowControl/>
              <w:spacing w:beforeAutospacing="1" w:line="560" w:lineRule="exact"/>
              <w:ind w:firstLine="280"/>
              <w:rPr>
                <w:rFonts w:hint="eastAsia" w:ascii="宋体" w:hAnsi="宋体" w:cs="仿宋"/>
                <w:color w:val="000000"/>
                <w:sz w:val="28"/>
                <w:szCs w:val="28"/>
                <w:highlight w:val="none"/>
              </w:rPr>
            </w:pPr>
            <w:r>
              <w:rPr>
                <w:rFonts w:hint="eastAsia" w:ascii="宋体" w:hAnsi="宋体" w:cs="仿宋"/>
                <w:color w:val="000000"/>
                <w:sz w:val="28"/>
                <w:szCs w:val="28"/>
                <w:highlight w:val="none"/>
              </w:rPr>
              <w:t>身份证号</w:t>
            </w:r>
          </w:p>
        </w:tc>
        <w:tc>
          <w:tcPr>
            <w:tcW w:w="1702" w:type="dxa"/>
            <w:noWrap w:val="0"/>
            <w:vAlign w:val="center"/>
          </w:tcPr>
          <w:p w14:paraId="4B241133">
            <w:pPr>
              <w:pStyle w:val="443"/>
              <w:widowControl/>
              <w:spacing w:beforeAutospacing="1" w:line="560" w:lineRule="exact"/>
              <w:jc w:val="center"/>
              <w:rPr>
                <w:rFonts w:hint="eastAsia" w:ascii="宋体" w:hAnsi="宋体" w:cs="仿宋"/>
                <w:color w:val="000000"/>
                <w:sz w:val="28"/>
                <w:szCs w:val="28"/>
                <w:highlight w:val="none"/>
              </w:rPr>
            </w:pPr>
            <w:r>
              <w:rPr>
                <w:rFonts w:hint="eastAsia" w:ascii="宋体" w:hAnsi="宋体" w:cs="仿宋"/>
                <w:color w:val="000000"/>
                <w:sz w:val="28"/>
                <w:szCs w:val="28"/>
                <w:highlight w:val="none"/>
              </w:rPr>
              <w:t>相关证书</w:t>
            </w:r>
          </w:p>
        </w:tc>
        <w:tc>
          <w:tcPr>
            <w:tcW w:w="962" w:type="dxa"/>
            <w:noWrap w:val="0"/>
            <w:vAlign w:val="center"/>
          </w:tcPr>
          <w:p w14:paraId="235F772E">
            <w:pPr>
              <w:pStyle w:val="443"/>
              <w:widowControl/>
              <w:spacing w:beforeAutospacing="1" w:line="56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t>备注</w:t>
            </w:r>
          </w:p>
        </w:tc>
      </w:tr>
      <w:tr w14:paraId="36D90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1D7B6C5A">
            <w:pPr>
              <w:pStyle w:val="443"/>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5D4DCA0E">
            <w:pPr>
              <w:pStyle w:val="502"/>
              <w:jc w:val="center"/>
              <w:rPr>
                <w:rFonts w:hint="eastAsia" w:ascii="仿宋" w:hAnsi="仿宋" w:eastAsia="仿宋" w:cs="仿宋"/>
                <w:color w:val="000000"/>
                <w:sz w:val="20"/>
                <w:szCs w:val="20"/>
                <w:highlight w:val="none"/>
              </w:rPr>
            </w:pPr>
          </w:p>
        </w:tc>
        <w:tc>
          <w:tcPr>
            <w:tcW w:w="992" w:type="dxa"/>
            <w:noWrap w:val="0"/>
            <w:vAlign w:val="center"/>
          </w:tcPr>
          <w:p w14:paraId="0A7EF42B">
            <w:pPr>
              <w:pStyle w:val="443"/>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4DDA3A64">
            <w:pPr>
              <w:pStyle w:val="443"/>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5A43472D">
            <w:pPr>
              <w:pStyle w:val="443"/>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31493969">
            <w:pPr>
              <w:pStyle w:val="443"/>
              <w:widowControl/>
              <w:spacing w:line="560" w:lineRule="exact"/>
              <w:ind w:firstLine="560"/>
              <w:jc w:val="center"/>
              <w:rPr>
                <w:rFonts w:hint="eastAsia" w:ascii="仿宋" w:hAnsi="仿宋" w:eastAsia="仿宋" w:cs="仿宋"/>
                <w:color w:val="000000"/>
                <w:sz w:val="28"/>
                <w:szCs w:val="28"/>
                <w:highlight w:val="none"/>
              </w:rPr>
            </w:pPr>
          </w:p>
        </w:tc>
      </w:tr>
      <w:tr w14:paraId="7EF19F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AEABC97">
            <w:pPr>
              <w:pStyle w:val="443"/>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374B7ECE">
            <w:pPr>
              <w:pStyle w:val="502"/>
              <w:jc w:val="center"/>
              <w:rPr>
                <w:rFonts w:hint="eastAsia" w:ascii="仿宋" w:hAnsi="仿宋" w:eastAsia="仿宋" w:cs="仿宋"/>
                <w:color w:val="000000"/>
                <w:sz w:val="20"/>
                <w:szCs w:val="20"/>
                <w:highlight w:val="none"/>
              </w:rPr>
            </w:pPr>
          </w:p>
        </w:tc>
        <w:tc>
          <w:tcPr>
            <w:tcW w:w="992" w:type="dxa"/>
            <w:noWrap w:val="0"/>
            <w:vAlign w:val="center"/>
          </w:tcPr>
          <w:p w14:paraId="3980932D">
            <w:pPr>
              <w:pStyle w:val="443"/>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2E5C00BB">
            <w:pPr>
              <w:pStyle w:val="443"/>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782B6395">
            <w:pPr>
              <w:pStyle w:val="443"/>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3446468F">
            <w:pPr>
              <w:pStyle w:val="443"/>
              <w:widowControl/>
              <w:spacing w:line="560" w:lineRule="exact"/>
              <w:ind w:firstLine="560"/>
              <w:jc w:val="center"/>
              <w:rPr>
                <w:rFonts w:hint="eastAsia" w:ascii="仿宋" w:hAnsi="仿宋" w:eastAsia="仿宋" w:cs="仿宋"/>
                <w:color w:val="000000"/>
                <w:sz w:val="28"/>
                <w:szCs w:val="28"/>
                <w:highlight w:val="none"/>
              </w:rPr>
            </w:pPr>
          </w:p>
        </w:tc>
      </w:tr>
      <w:tr w14:paraId="6E905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1AB8BE2A">
            <w:pPr>
              <w:pStyle w:val="443"/>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43933EC3">
            <w:pPr>
              <w:pStyle w:val="502"/>
              <w:jc w:val="center"/>
              <w:rPr>
                <w:rFonts w:hint="eastAsia" w:ascii="仿宋" w:hAnsi="仿宋" w:eastAsia="仿宋" w:cs="仿宋"/>
                <w:color w:val="000000"/>
                <w:sz w:val="20"/>
                <w:szCs w:val="20"/>
                <w:highlight w:val="none"/>
              </w:rPr>
            </w:pPr>
          </w:p>
        </w:tc>
        <w:tc>
          <w:tcPr>
            <w:tcW w:w="992" w:type="dxa"/>
            <w:noWrap w:val="0"/>
            <w:vAlign w:val="center"/>
          </w:tcPr>
          <w:p w14:paraId="30353480">
            <w:pPr>
              <w:pStyle w:val="443"/>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563630F3">
            <w:pPr>
              <w:pStyle w:val="443"/>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1A54FB58">
            <w:pPr>
              <w:pStyle w:val="443"/>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77318677">
            <w:pPr>
              <w:pStyle w:val="443"/>
              <w:widowControl/>
              <w:spacing w:line="560" w:lineRule="exact"/>
              <w:ind w:firstLine="560"/>
              <w:jc w:val="center"/>
              <w:rPr>
                <w:rFonts w:hint="eastAsia" w:ascii="仿宋" w:hAnsi="仿宋" w:eastAsia="仿宋" w:cs="仿宋"/>
                <w:color w:val="000000"/>
                <w:sz w:val="28"/>
                <w:szCs w:val="28"/>
                <w:highlight w:val="none"/>
              </w:rPr>
            </w:pPr>
          </w:p>
        </w:tc>
      </w:tr>
      <w:tr w14:paraId="18FD3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EE525C5">
            <w:pPr>
              <w:pStyle w:val="443"/>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20701ACC">
            <w:pPr>
              <w:pStyle w:val="502"/>
              <w:jc w:val="center"/>
              <w:rPr>
                <w:rFonts w:hint="eastAsia" w:ascii="仿宋" w:hAnsi="仿宋" w:eastAsia="仿宋" w:cs="仿宋"/>
                <w:color w:val="000000"/>
                <w:sz w:val="20"/>
                <w:szCs w:val="20"/>
                <w:highlight w:val="none"/>
              </w:rPr>
            </w:pPr>
          </w:p>
        </w:tc>
        <w:tc>
          <w:tcPr>
            <w:tcW w:w="992" w:type="dxa"/>
            <w:noWrap w:val="0"/>
            <w:vAlign w:val="center"/>
          </w:tcPr>
          <w:p w14:paraId="4842AA0B">
            <w:pPr>
              <w:pStyle w:val="443"/>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5C3C1547">
            <w:pPr>
              <w:pStyle w:val="443"/>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2405C67E">
            <w:pPr>
              <w:pStyle w:val="443"/>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57D4BB3D">
            <w:pPr>
              <w:pStyle w:val="443"/>
              <w:widowControl/>
              <w:spacing w:line="560" w:lineRule="exact"/>
              <w:ind w:firstLine="560"/>
              <w:jc w:val="center"/>
              <w:rPr>
                <w:rFonts w:hint="eastAsia" w:ascii="仿宋" w:hAnsi="仿宋" w:eastAsia="仿宋" w:cs="仿宋"/>
                <w:color w:val="000000"/>
                <w:sz w:val="28"/>
                <w:szCs w:val="28"/>
                <w:highlight w:val="none"/>
              </w:rPr>
            </w:pPr>
          </w:p>
        </w:tc>
      </w:tr>
      <w:tr w14:paraId="07F90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0CBAE138">
            <w:pPr>
              <w:pStyle w:val="443"/>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289776F1">
            <w:pPr>
              <w:pStyle w:val="502"/>
              <w:jc w:val="center"/>
              <w:rPr>
                <w:rFonts w:hint="eastAsia" w:ascii="仿宋" w:hAnsi="仿宋" w:eastAsia="仿宋" w:cs="仿宋"/>
                <w:color w:val="000000"/>
                <w:sz w:val="20"/>
                <w:szCs w:val="20"/>
                <w:highlight w:val="none"/>
              </w:rPr>
            </w:pPr>
          </w:p>
        </w:tc>
        <w:tc>
          <w:tcPr>
            <w:tcW w:w="992" w:type="dxa"/>
            <w:noWrap w:val="0"/>
            <w:vAlign w:val="center"/>
          </w:tcPr>
          <w:p w14:paraId="04413D4C">
            <w:pPr>
              <w:pStyle w:val="443"/>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14D68BA2">
            <w:pPr>
              <w:pStyle w:val="443"/>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067C21C7">
            <w:pPr>
              <w:pStyle w:val="443"/>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67D07BE4">
            <w:pPr>
              <w:pStyle w:val="443"/>
              <w:widowControl/>
              <w:spacing w:line="560" w:lineRule="exact"/>
              <w:ind w:firstLine="560"/>
              <w:jc w:val="center"/>
              <w:rPr>
                <w:rFonts w:hint="eastAsia" w:ascii="仿宋" w:hAnsi="仿宋" w:eastAsia="仿宋" w:cs="仿宋"/>
                <w:color w:val="000000"/>
                <w:sz w:val="28"/>
                <w:szCs w:val="28"/>
                <w:highlight w:val="none"/>
              </w:rPr>
            </w:pPr>
          </w:p>
        </w:tc>
      </w:tr>
      <w:tr w14:paraId="20F24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DD04506">
            <w:pPr>
              <w:pStyle w:val="443"/>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7A313401">
            <w:pPr>
              <w:pStyle w:val="502"/>
              <w:jc w:val="center"/>
              <w:rPr>
                <w:rFonts w:hint="eastAsia" w:ascii="仿宋" w:hAnsi="仿宋" w:eastAsia="仿宋" w:cs="仿宋"/>
                <w:color w:val="000000"/>
                <w:sz w:val="20"/>
                <w:szCs w:val="20"/>
                <w:highlight w:val="none"/>
              </w:rPr>
            </w:pPr>
          </w:p>
        </w:tc>
        <w:tc>
          <w:tcPr>
            <w:tcW w:w="992" w:type="dxa"/>
            <w:noWrap w:val="0"/>
            <w:vAlign w:val="center"/>
          </w:tcPr>
          <w:p w14:paraId="2AEBC21F">
            <w:pPr>
              <w:pStyle w:val="443"/>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4460780A">
            <w:pPr>
              <w:pStyle w:val="443"/>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4F4A7DFD">
            <w:pPr>
              <w:pStyle w:val="443"/>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05FCBBC5">
            <w:pPr>
              <w:pStyle w:val="443"/>
              <w:widowControl/>
              <w:spacing w:line="560" w:lineRule="exact"/>
              <w:ind w:firstLine="560"/>
              <w:jc w:val="center"/>
              <w:rPr>
                <w:rFonts w:hint="eastAsia" w:ascii="仿宋" w:hAnsi="仿宋" w:eastAsia="仿宋" w:cs="仿宋"/>
                <w:color w:val="000000"/>
                <w:sz w:val="28"/>
                <w:szCs w:val="28"/>
                <w:highlight w:val="none"/>
              </w:rPr>
            </w:pPr>
          </w:p>
        </w:tc>
      </w:tr>
      <w:tr w14:paraId="3828D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BFBAD59">
            <w:pPr>
              <w:pStyle w:val="443"/>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67AA3EFE">
            <w:pPr>
              <w:pStyle w:val="502"/>
              <w:jc w:val="center"/>
              <w:rPr>
                <w:rFonts w:hint="eastAsia" w:ascii="仿宋" w:hAnsi="仿宋" w:eastAsia="仿宋" w:cs="仿宋"/>
                <w:color w:val="000000"/>
                <w:sz w:val="20"/>
                <w:szCs w:val="20"/>
                <w:highlight w:val="none"/>
              </w:rPr>
            </w:pPr>
          </w:p>
        </w:tc>
        <w:tc>
          <w:tcPr>
            <w:tcW w:w="992" w:type="dxa"/>
            <w:noWrap w:val="0"/>
            <w:vAlign w:val="center"/>
          </w:tcPr>
          <w:p w14:paraId="0C63FFDA">
            <w:pPr>
              <w:pStyle w:val="443"/>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14A7633D">
            <w:pPr>
              <w:pStyle w:val="443"/>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628ADE72">
            <w:pPr>
              <w:pStyle w:val="443"/>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625F9918">
            <w:pPr>
              <w:pStyle w:val="443"/>
              <w:widowControl/>
              <w:spacing w:line="560" w:lineRule="exact"/>
              <w:ind w:firstLine="560"/>
              <w:jc w:val="center"/>
              <w:rPr>
                <w:rFonts w:hint="eastAsia" w:ascii="仿宋" w:hAnsi="仿宋" w:eastAsia="仿宋" w:cs="仿宋"/>
                <w:color w:val="000000"/>
                <w:sz w:val="28"/>
                <w:szCs w:val="28"/>
                <w:highlight w:val="none"/>
              </w:rPr>
            </w:pPr>
          </w:p>
        </w:tc>
      </w:tr>
      <w:tr w14:paraId="378A3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719CC8A9">
            <w:pPr>
              <w:pStyle w:val="443"/>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3878377D">
            <w:pPr>
              <w:pStyle w:val="502"/>
              <w:jc w:val="center"/>
              <w:rPr>
                <w:rFonts w:hint="eastAsia" w:ascii="仿宋" w:hAnsi="仿宋" w:eastAsia="仿宋" w:cs="仿宋"/>
                <w:color w:val="000000"/>
                <w:sz w:val="20"/>
                <w:szCs w:val="20"/>
                <w:highlight w:val="none"/>
              </w:rPr>
            </w:pPr>
          </w:p>
        </w:tc>
        <w:tc>
          <w:tcPr>
            <w:tcW w:w="992" w:type="dxa"/>
            <w:noWrap w:val="0"/>
            <w:vAlign w:val="center"/>
          </w:tcPr>
          <w:p w14:paraId="40A60562">
            <w:pPr>
              <w:pStyle w:val="443"/>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625A6732">
            <w:pPr>
              <w:pStyle w:val="443"/>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17434207">
            <w:pPr>
              <w:pStyle w:val="443"/>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652D766D">
            <w:pPr>
              <w:pStyle w:val="443"/>
              <w:widowControl/>
              <w:spacing w:line="560" w:lineRule="exact"/>
              <w:ind w:firstLine="560"/>
              <w:jc w:val="center"/>
              <w:rPr>
                <w:rFonts w:hint="eastAsia" w:ascii="仿宋" w:hAnsi="仿宋" w:eastAsia="仿宋" w:cs="仿宋"/>
                <w:color w:val="000000"/>
                <w:sz w:val="28"/>
                <w:szCs w:val="28"/>
                <w:highlight w:val="none"/>
              </w:rPr>
            </w:pPr>
          </w:p>
        </w:tc>
      </w:tr>
    </w:tbl>
    <w:p w14:paraId="6A0073C7">
      <w:pPr>
        <w:spacing w:line="480" w:lineRule="exact"/>
        <w:ind w:firstLine="210"/>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注：如投标人中标，项目组成员按本表承诺人员操作，不得随意更换。按</w:t>
      </w:r>
      <w:r>
        <w:rPr>
          <w:rFonts w:hint="eastAsia" w:ascii="Times New Roman" w:hAnsi="Times New Roman" w:cs="宋体"/>
          <w:color w:val="000000"/>
          <w:sz w:val="24"/>
          <w:szCs w:val="20"/>
          <w:highlight w:val="none"/>
          <w:lang w:val="en-US" w:eastAsia="zh-CN"/>
        </w:rPr>
        <w:t>招标</w:t>
      </w:r>
      <w:r>
        <w:rPr>
          <w:rFonts w:hint="eastAsia" w:ascii="Times New Roman" w:hAnsi="Times New Roman" w:cs="宋体"/>
          <w:color w:val="000000"/>
          <w:sz w:val="24"/>
          <w:szCs w:val="20"/>
          <w:highlight w:val="none"/>
        </w:rPr>
        <w:t>文件要求附相关人员证书。</w:t>
      </w:r>
      <w:bookmarkStart w:id="174" w:name="_格式2__法定代表人授权书"/>
      <w:bookmarkEnd w:id="174"/>
    </w:p>
    <w:p w14:paraId="005D012B">
      <w:pPr>
        <w:ind w:firstLine="210"/>
        <w:rPr>
          <w:rFonts w:hint="eastAsia" w:ascii="仿宋" w:hAnsi="仿宋" w:eastAsia="仿宋" w:cs="仿宋"/>
          <w:color w:val="000000"/>
          <w:szCs w:val="21"/>
          <w:highlight w:val="none"/>
        </w:rPr>
      </w:pPr>
    </w:p>
    <w:p w14:paraId="0597383D">
      <w:pPr>
        <w:ind w:firstLine="210"/>
        <w:rPr>
          <w:rFonts w:hint="eastAsia" w:ascii="仿宋" w:hAnsi="仿宋" w:eastAsia="仿宋" w:cs="仿宋"/>
          <w:color w:val="000000"/>
          <w:szCs w:val="21"/>
          <w:highlight w:val="none"/>
        </w:rPr>
      </w:pPr>
    </w:p>
    <w:p w14:paraId="7FBEE5D0">
      <w:pPr>
        <w:pStyle w:val="372"/>
        <w:ind w:left="210"/>
        <w:outlineLvl w:val="1"/>
        <w:rPr>
          <w:rFonts w:hint="eastAsia" w:ascii="宋体"/>
          <w:b w:val="0"/>
          <w:color w:val="000000"/>
          <w:szCs w:val="32"/>
          <w:highlight w:val="none"/>
        </w:rPr>
      </w:pPr>
      <w:r>
        <w:rPr>
          <w:rFonts w:hint="eastAsia" w:ascii="宋体"/>
          <w:b w:val="0"/>
          <w:color w:val="000000"/>
          <w:szCs w:val="32"/>
          <w:highlight w:val="none"/>
        </w:rPr>
        <w:br w:type="page" w:clear="all"/>
      </w:r>
      <w:r>
        <w:rPr>
          <w:rFonts w:hint="eastAsia" w:ascii="宋体"/>
          <w:b w:val="0"/>
          <w:color w:val="000000"/>
          <w:szCs w:val="32"/>
          <w:highlight w:val="none"/>
          <w:lang w:val="en-US" w:eastAsia="zh-CN"/>
        </w:rPr>
        <w:t>十</w:t>
      </w:r>
      <w:r>
        <w:rPr>
          <w:rFonts w:hint="eastAsia" w:ascii="宋体"/>
          <w:b w:val="0"/>
          <w:color w:val="000000"/>
          <w:szCs w:val="32"/>
          <w:highlight w:val="none"/>
        </w:rPr>
        <w:t>、企业业绩</w:t>
      </w:r>
      <w:bookmarkEnd w:id="172"/>
      <w:bookmarkEnd w:id="173"/>
    </w:p>
    <w:p w14:paraId="7635D835">
      <w:pPr>
        <w:pStyle w:val="380"/>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投标人</w:t>
      </w:r>
      <w:bookmarkStart w:id="175" w:name="_Hlk187935031"/>
      <w:r>
        <w:rPr>
          <w:rFonts w:hint="eastAsia" w:ascii="方正小标宋_GBK" w:eastAsia="方正小标宋_GBK"/>
          <w:bCs/>
          <w:color w:val="000000"/>
          <w:sz w:val="32"/>
          <w:szCs w:val="32"/>
          <w:highlight w:val="none"/>
        </w:rPr>
        <w:t>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日以来承担</w:t>
      </w:r>
    </w:p>
    <w:p w14:paraId="0FAD3B22">
      <w:pPr>
        <w:pStyle w:val="380"/>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类似项目业绩一览表</w:t>
      </w:r>
      <w:bookmarkEnd w:id="175"/>
    </w:p>
    <w:tbl>
      <w:tblPr>
        <w:tblStyle w:val="3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50941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vAlign w:val="top"/>
          </w:tcPr>
          <w:p w14:paraId="2FE8BB85">
            <w:pPr>
              <w:pStyle w:val="381"/>
              <w:spacing w:line="560" w:lineRule="exact"/>
              <w:jc w:val="center"/>
              <w:rPr>
                <w:rFonts w:ascii="仿宋_GB2312" w:eastAsia="仿宋_GB2312"/>
                <w:color w:val="000000"/>
                <w:sz w:val="28"/>
                <w:szCs w:val="28"/>
                <w:highlight w:val="none"/>
              </w:rPr>
            </w:pPr>
            <w:r>
              <w:rPr>
                <w:rFonts w:hint="eastAsia" w:ascii="仿宋_GB2312" w:eastAsia="仿宋_GB2312"/>
                <w:color w:val="000000"/>
                <w:sz w:val="28"/>
                <w:szCs w:val="28"/>
                <w:highlight w:val="none"/>
              </w:rPr>
              <w:t>序号</w:t>
            </w:r>
          </w:p>
        </w:tc>
        <w:tc>
          <w:tcPr>
            <w:tcW w:w="3827" w:type="dxa"/>
            <w:noWrap w:val="0"/>
            <w:vAlign w:val="center"/>
          </w:tcPr>
          <w:p w14:paraId="5066EED6">
            <w:pPr>
              <w:pStyle w:val="381"/>
              <w:spacing w:line="560" w:lineRule="exact"/>
              <w:jc w:val="center"/>
              <w:rPr>
                <w:rFonts w:ascii="仿宋_GB2312" w:eastAsia="仿宋_GB2312"/>
                <w:color w:val="000000"/>
                <w:sz w:val="28"/>
                <w:szCs w:val="28"/>
                <w:highlight w:val="none"/>
              </w:rPr>
            </w:pPr>
            <w:r>
              <w:rPr>
                <w:rFonts w:hint="eastAsia" w:ascii="仿宋_GB2312" w:eastAsia="仿宋_GB2312"/>
                <w:color w:val="000000"/>
                <w:sz w:val="28"/>
                <w:szCs w:val="28"/>
                <w:highlight w:val="none"/>
              </w:rPr>
              <w:t>项目名称</w:t>
            </w:r>
          </w:p>
        </w:tc>
        <w:tc>
          <w:tcPr>
            <w:tcW w:w="2433" w:type="dxa"/>
            <w:noWrap w:val="0"/>
            <w:vAlign w:val="center"/>
          </w:tcPr>
          <w:p w14:paraId="6827670B">
            <w:pPr>
              <w:pStyle w:val="381"/>
              <w:spacing w:line="560" w:lineRule="exact"/>
              <w:jc w:val="center"/>
              <w:rPr>
                <w:rFonts w:ascii="仿宋_GB2312" w:eastAsia="仿宋_GB2312"/>
                <w:color w:val="000000"/>
                <w:sz w:val="28"/>
                <w:szCs w:val="28"/>
                <w:highlight w:val="none"/>
              </w:rPr>
            </w:pPr>
            <w:r>
              <w:rPr>
                <w:rFonts w:hint="eastAsia" w:ascii="仿宋_GB2312" w:eastAsia="仿宋_GB2312"/>
                <w:color w:val="000000"/>
                <w:sz w:val="28"/>
                <w:szCs w:val="28"/>
                <w:highlight w:val="none"/>
              </w:rPr>
              <w:t>采购单位</w:t>
            </w:r>
          </w:p>
        </w:tc>
        <w:tc>
          <w:tcPr>
            <w:tcW w:w="1395" w:type="dxa"/>
            <w:noWrap w:val="0"/>
            <w:vAlign w:val="center"/>
          </w:tcPr>
          <w:p w14:paraId="1215FA10">
            <w:pPr>
              <w:pStyle w:val="381"/>
              <w:spacing w:line="560" w:lineRule="exact"/>
              <w:jc w:val="center"/>
              <w:rPr>
                <w:rFonts w:ascii="仿宋_GB2312" w:eastAsia="仿宋_GB2312"/>
                <w:color w:val="000000"/>
                <w:sz w:val="28"/>
                <w:szCs w:val="28"/>
                <w:highlight w:val="none"/>
              </w:rPr>
            </w:pPr>
            <w:r>
              <w:rPr>
                <w:rFonts w:hint="eastAsia" w:ascii="仿宋_GB2312" w:eastAsia="仿宋_GB2312"/>
                <w:color w:val="000000"/>
                <w:sz w:val="28"/>
                <w:szCs w:val="28"/>
                <w:highlight w:val="none"/>
              </w:rPr>
              <w:t>服务主要内容</w:t>
            </w:r>
          </w:p>
        </w:tc>
      </w:tr>
      <w:tr w14:paraId="345E9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10" w:hRule="atLeast"/>
          <w:jc w:val="center"/>
        </w:trPr>
        <w:tc>
          <w:tcPr>
            <w:tcW w:w="1229" w:type="dxa"/>
            <w:noWrap w:val="0"/>
            <w:vAlign w:val="top"/>
          </w:tcPr>
          <w:p w14:paraId="137C77FE">
            <w:pPr>
              <w:pStyle w:val="381"/>
              <w:spacing w:line="560" w:lineRule="exact"/>
              <w:jc w:val="center"/>
              <w:rPr>
                <w:rFonts w:ascii="仿宋_GB2312" w:eastAsia="仿宋_GB2312"/>
                <w:color w:val="000000"/>
                <w:sz w:val="28"/>
                <w:highlight w:val="none"/>
              </w:rPr>
            </w:pPr>
          </w:p>
        </w:tc>
        <w:tc>
          <w:tcPr>
            <w:tcW w:w="3827" w:type="dxa"/>
            <w:noWrap w:val="0"/>
            <w:vAlign w:val="center"/>
          </w:tcPr>
          <w:p w14:paraId="54BA2D82">
            <w:pPr>
              <w:pStyle w:val="381"/>
              <w:spacing w:line="560" w:lineRule="exact"/>
              <w:jc w:val="center"/>
              <w:rPr>
                <w:rFonts w:ascii="仿宋_GB2312" w:eastAsia="仿宋_GB2312"/>
                <w:color w:val="000000"/>
                <w:sz w:val="28"/>
                <w:highlight w:val="none"/>
              </w:rPr>
            </w:pPr>
          </w:p>
        </w:tc>
        <w:tc>
          <w:tcPr>
            <w:tcW w:w="2433" w:type="dxa"/>
            <w:noWrap w:val="0"/>
            <w:vAlign w:val="center"/>
          </w:tcPr>
          <w:p w14:paraId="2B269823">
            <w:pPr>
              <w:pStyle w:val="381"/>
              <w:spacing w:line="560" w:lineRule="exact"/>
              <w:jc w:val="center"/>
              <w:rPr>
                <w:rFonts w:ascii="仿宋_GB2312" w:eastAsia="仿宋_GB2312"/>
                <w:color w:val="000000"/>
                <w:sz w:val="28"/>
                <w:highlight w:val="none"/>
              </w:rPr>
            </w:pPr>
          </w:p>
        </w:tc>
        <w:tc>
          <w:tcPr>
            <w:tcW w:w="1395" w:type="dxa"/>
            <w:noWrap w:val="0"/>
            <w:vAlign w:val="center"/>
          </w:tcPr>
          <w:p w14:paraId="1C3966F1">
            <w:pPr>
              <w:pStyle w:val="381"/>
              <w:spacing w:line="560" w:lineRule="exact"/>
              <w:jc w:val="center"/>
              <w:rPr>
                <w:rFonts w:ascii="仿宋_GB2312" w:eastAsia="仿宋_GB2312"/>
                <w:color w:val="000000"/>
                <w:sz w:val="28"/>
                <w:highlight w:val="none"/>
              </w:rPr>
            </w:pPr>
          </w:p>
        </w:tc>
      </w:tr>
      <w:tr w14:paraId="4626F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46A65801">
            <w:pPr>
              <w:pStyle w:val="381"/>
              <w:spacing w:line="560" w:lineRule="exact"/>
              <w:jc w:val="center"/>
              <w:rPr>
                <w:rFonts w:ascii="仿宋_GB2312" w:eastAsia="仿宋_GB2312"/>
                <w:color w:val="000000"/>
                <w:sz w:val="28"/>
                <w:highlight w:val="none"/>
              </w:rPr>
            </w:pPr>
          </w:p>
        </w:tc>
        <w:tc>
          <w:tcPr>
            <w:tcW w:w="3827" w:type="dxa"/>
            <w:noWrap w:val="0"/>
            <w:vAlign w:val="center"/>
          </w:tcPr>
          <w:p w14:paraId="43DB7F46">
            <w:pPr>
              <w:pStyle w:val="381"/>
              <w:spacing w:line="560" w:lineRule="exact"/>
              <w:jc w:val="center"/>
              <w:rPr>
                <w:rFonts w:ascii="仿宋_GB2312" w:eastAsia="仿宋_GB2312"/>
                <w:color w:val="000000"/>
                <w:sz w:val="28"/>
                <w:highlight w:val="none"/>
              </w:rPr>
            </w:pPr>
          </w:p>
        </w:tc>
        <w:tc>
          <w:tcPr>
            <w:tcW w:w="2433" w:type="dxa"/>
            <w:noWrap w:val="0"/>
            <w:vAlign w:val="center"/>
          </w:tcPr>
          <w:p w14:paraId="0F579816">
            <w:pPr>
              <w:pStyle w:val="381"/>
              <w:spacing w:line="560" w:lineRule="exact"/>
              <w:jc w:val="center"/>
              <w:rPr>
                <w:rFonts w:ascii="仿宋_GB2312" w:eastAsia="仿宋_GB2312"/>
                <w:color w:val="000000"/>
                <w:sz w:val="28"/>
                <w:highlight w:val="none"/>
              </w:rPr>
            </w:pPr>
          </w:p>
        </w:tc>
        <w:tc>
          <w:tcPr>
            <w:tcW w:w="1395" w:type="dxa"/>
            <w:noWrap w:val="0"/>
            <w:vAlign w:val="center"/>
          </w:tcPr>
          <w:p w14:paraId="51CC0CF1">
            <w:pPr>
              <w:pStyle w:val="381"/>
              <w:spacing w:line="560" w:lineRule="exact"/>
              <w:jc w:val="center"/>
              <w:rPr>
                <w:rFonts w:ascii="仿宋_GB2312" w:eastAsia="仿宋_GB2312"/>
                <w:color w:val="000000"/>
                <w:sz w:val="28"/>
                <w:highlight w:val="none"/>
              </w:rPr>
            </w:pPr>
          </w:p>
        </w:tc>
      </w:tr>
      <w:tr w14:paraId="5786F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3BA73C82">
            <w:pPr>
              <w:pStyle w:val="381"/>
              <w:spacing w:line="560" w:lineRule="exact"/>
              <w:jc w:val="center"/>
              <w:rPr>
                <w:rFonts w:ascii="仿宋_GB2312" w:eastAsia="仿宋_GB2312"/>
                <w:color w:val="000000"/>
                <w:sz w:val="28"/>
                <w:highlight w:val="none"/>
              </w:rPr>
            </w:pPr>
          </w:p>
        </w:tc>
        <w:tc>
          <w:tcPr>
            <w:tcW w:w="3827" w:type="dxa"/>
            <w:noWrap w:val="0"/>
            <w:vAlign w:val="center"/>
          </w:tcPr>
          <w:p w14:paraId="4C09C8B7">
            <w:pPr>
              <w:pStyle w:val="381"/>
              <w:spacing w:line="560" w:lineRule="exact"/>
              <w:jc w:val="center"/>
              <w:rPr>
                <w:rFonts w:ascii="仿宋_GB2312" w:eastAsia="仿宋_GB2312"/>
                <w:color w:val="000000"/>
                <w:sz w:val="28"/>
                <w:highlight w:val="none"/>
              </w:rPr>
            </w:pPr>
          </w:p>
        </w:tc>
        <w:tc>
          <w:tcPr>
            <w:tcW w:w="2433" w:type="dxa"/>
            <w:noWrap w:val="0"/>
            <w:vAlign w:val="center"/>
          </w:tcPr>
          <w:p w14:paraId="2EA6B10E">
            <w:pPr>
              <w:pStyle w:val="381"/>
              <w:spacing w:line="560" w:lineRule="exact"/>
              <w:jc w:val="center"/>
              <w:rPr>
                <w:rFonts w:ascii="仿宋_GB2312" w:eastAsia="仿宋_GB2312"/>
                <w:color w:val="000000"/>
                <w:sz w:val="28"/>
                <w:highlight w:val="none"/>
              </w:rPr>
            </w:pPr>
          </w:p>
        </w:tc>
        <w:tc>
          <w:tcPr>
            <w:tcW w:w="1395" w:type="dxa"/>
            <w:noWrap w:val="0"/>
            <w:vAlign w:val="center"/>
          </w:tcPr>
          <w:p w14:paraId="00012AF7">
            <w:pPr>
              <w:pStyle w:val="381"/>
              <w:spacing w:line="560" w:lineRule="exact"/>
              <w:jc w:val="center"/>
              <w:rPr>
                <w:rFonts w:ascii="仿宋_GB2312" w:eastAsia="仿宋_GB2312"/>
                <w:color w:val="000000"/>
                <w:sz w:val="28"/>
                <w:highlight w:val="none"/>
              </w:rPr>
            </w:pPr>
          </w:p>
        </w:tc>
      </w:tr>
      <w:tr w14:paraId="4CA20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vAlign w:val="top"/>
          </w:tcPr>
          <w:p w14:paraId="66F41D34">
            <w:pPr>
              <w:pStyle w:val="381"/>
              <w:spacing w:line="560" w:lineRule="exact"/>
              <w:jc w:val="center"/>
              <w:rPr>
                <w:rFonts w:ascii="仿宋_GB2312" w:eastAsia="仿宋_GB2312"/>
                <w:color w:val="000000"/>
                <w:sz w:val="28"/>
                <w:highlight w:val="none"/>
              </w:rPr>
            </w:pPr>
          </w:p>
        </w:tc>
        <w:tc>
          <w:tcPr>
            <w:tcW w:w="3827" w:type="dxa"/>
            <w:noWrap w:val="0"/>
            <w:vAlign w:val="center"/>
          </w:tcPr>
          <w:p w14:paraId="73AAF63B">
            <w:pPr>
              <w:pStyle w:val="381"/>
              <w:spacing w:line="560" w:lineRule="exact"/>
              <w:jc w:val="center"/>
              <w:rPr>
                <w:rFonts w:ascii="仿宋_GB2312" w:eastAsia="仿宋_GB2312"/>
                <w:color w:val="000000"/>
                <w:sz w:val="28"/>
                <w:highlight w:val="none"/>
              </w:rPr>
            </w:pPr>
          </w:p>
        </w:tc>
        <w:tc>
          <w:tcPr>
            <w:tcW w:w="2433" w:type="dxa"/>
            <w:noWrap w:val="0"/>
            <w:vAlign w:val="center"/>
          </w:tcPr>
          <w:p w14:paraId="37E468E4">
            <w:pPr>
              <w:pStyle w:val="381"/>
              <w:spacing w:line="560" w:lineRule="exact"/>
              <w:jc w:val="center"/>
              <w:rPr>
                <w:rFonts w:ascii="仿宋_GB2312" w:eastAsia="仿宋_GB2312"/>
                <w:color w:val="000000"/>
                <w:sz w:val="28"/>
                <w:highlight w:val="none"/>
              </w:rPr>
            </w:pPr>
          </w:p>
        </w:tc>
        <w:tc>
          <w:tcPr>
            <w:tcW w:w="1395" w:type="dxa"/>
            <w:noWrap w:val="0"/>
            <w:vAlign w:val="center"/>
          </w:tcPr>
          <w:p w14:paraId="0CD8E27B">
            <w:pPr>
              <w:pStyle w:val="381"/>
              <w:spacing w:line="560" w:lineRule="exact"/>
              <w:jc w:val="center"/>
              <w:rPr>
                <w:rFonts w:ascii="仿宋_GB2312" w:eastAsia="仿宋_GB2312"/>
                <w:color w:val="000000"/>
                <w:sz w:val="28"/>
                <w:highlight w:val="none"/>
              </w:rPr>
            </w:pPr>
          </w:p>
        </w:tc>
      </w:tr>
    </w:tbl>
    <w:p w14:paraId="2E15CC45">
      <w:pPr>
        <w:pStyle w:val="380"/>
        <w:rPr>
          <w:rFonts w:ascii="宋体" w:hAnsi="宋体"/>
          <w:bCs/>
          <w:color w:val="000000"/>
          <w:highlight w:val="none"/>
        </w:rPr>
      </w:pPr>
      <w:r>
        <w:rPr>
          <w:rFonts w:hint="eastAsia" w:ascii="宋体" w:hAnsi="宋体"/>
          <w:bCs/>
          <w:color w:val="000000"/>
          <w:sz w:val="24"/>
          <w:highlight w:val="none"/>
        </w:rPr>
        <w:t>注：请填写此表，并按要求上传业绩资料电子件。</w:t>
      </w:r>
    </w:p>
    <w:p w14:paraId="5B6F6302">
      <w:pPr>
        <w:numPr>
          <w:ilvl w:val="0"/>
          <w:numId w:val="0"/>
        </w:numPr>
        <w:spacing w:line="480" w:lineRule="exact"/>
        <w:outlineLvl w:val="1"/>
        <w:rPr>
          <w:rFonts w:hint="eastAsia" w:ascii="宋体" w:hAnsi="黑体" w:eastAsia="黑体" w:cs="黑体"/>
          <w:color w:val="000000"/>
          <w:sz w:val="32"/>
          <w:szCs w:val="32"/>
          <w:highlight w:val="none"/>
        </w:rPr>
      </w:pPr>
      <w:r>
        <w:rPr>
          <w:rFonts w:ascii="宋体" w:hAnsi="宋体"/>
          <w:bCs/>
          <w:color w:val="000000"/>
          <w:highlight w:val="none"/>
        </w:rPr>
        <w:br w:type="page" w:clear="all"/>
      </w:r>
      <w:bookmarkStart w:id="176" w:name="_Toc26048"/>
      <w:bookmarkStart w:id="177" w:name="_Toc9275"/>
      <w:r>
        <w:rPr>
          <w:rFonts w:hint="eastAsia" w:ascii="宋体" w:hAnsi="黑体" w:eastAsia="黑体" w:cs="黑体"/>
          <w:color w:val="000000"/>
          <w:sz w:val="32"/>
          <w:szCs w:val="32"/>
          <w:highlight w:val="none"/>
          <w:lang w:val="en-US" w:eastAsia="zh-CN"/>
        </w:rPr>
        <w:t>十一、</w:t>
      </w:r>
      <w:r>
        <w:rPr>
          <w:rFonts w:hint="eastAsia" w:ascii="宋体" w:hAnsi="黑体" w:eastAsia="黑体" w:cs="黑体"/>
          <w:color w:val="000000"/>
          <w:sz w:val="32"/>
          <w:szCs w:val="32"/>
          <w:highlight w:val="none"/>
        </w:rPr>
        <w:t>实施方案</w:t>
      </w:r>
    </w:p>
    <w:p w14:paraId="6C22A77A">
      <w:pPr>
        <w:pStyle w:val="384"/>
        <w:spacing w:line="480" w:lineRule="exact"/>
        <w:ind w:firstLine="420"/>
        <w:rPr>
          <w:color w:val="000000"/>
          <w:sz w:val="24"/>
          <w:szCs w:val="24"/>
          <w:highlight w:val="none"/>
        </w:rPr>
      </w:pPr>
      <w:r>
        <w:rPr>
          <w:rFonts w:hint="eastAsia"/>
          <w:color w:val="000000"/>
          <w:sz w:val="24"/>
          <w:szCs w:val="24"/>
          <w:highlight w:val="none"/>
        </w:rPr>
        <w:t>请在此文档中增加投标</w:t>
      </w:r>
      <w:r>
        <w:rPr>
          <w:rFonts w:hint="eastAsia"/>
          <w:color w:val="000000"/>
          <w:sz w:val="24"/>
          <w:szCs w:val="24"/>
          <w:highlight w:val="none"/>
          <w:lang w:val="en-US" w:eastAsia="zh-CN"/>
        </w:rPr>
        <w:t>的实施方案</w:t>
      </w:r>
      <w:r>
        <w:rPr>
          <w:rFonts w:hint="eastAsia"/>
          <w:color w:val="000000"/>
          <w:sz w:val="24"/>
          <w:szCs w:val="24"/>
          <w:highlight w:val="none"/>
        </w:rPr>
        <w:t>（包括评分办法、采购需求中涉及的</w:t>
      </w:r>
      <w:r>
        <w:rPr>
          <w:rFonts w:hint="eastAsia"/>
          <w:color w:val="000000"/>
          <w:sz w:val="24"/>
          <w:szCs w:val="24"/>
          <w:highlight w:val="none"/>
          <w:lang w:val="en-US" w:eastAsia="zh-CN"/>
        </w:rPr>
        <w:t>内容</w:t>
      </w:r>
      <w:r>
        <w:rPr>
          <w:rFonts w:hint="eastAsia"/>
          <w:color w:val="000000"/>
          <w:sz w:val="24"/>
          <w:szCs w:val="24"/>
          <w:highlight w:val="none"/>
          <w:lang w:eastAsia="zh-CN"/>
        </w:rPr>
        <w:t>，</w:t>
      </w:r>
      <w:r>
        <w:rPr>
          <w:rFonts w:hint="eastAsia"/>
          <w:color w:val="000000"/>
          <w:sz w:val="24"/>
          <w:szCs w:val="24"/>
          <w:highlight w:val="none"/>
          <w:lang w:val="en-US" w:eastAsia="zh-CN"/>
        </w:rPr>
        <w:t>格式自拟</w:t>
      </w:r>
      <w:r>
        <w:rPr>
          <w:rFonts w:hint="eastAsia"/>
          <w:color w:val="000000"/>
          <w:sz w:val="24"/>
          <w:szCs w:val="24"/>
          <w:highlight w:val="none"/>
        </w:rPr>
        <w:t>），如没有请将此空文档上传。</w:t>
      </w:r>
    </w:p>
    <w:p w14:paraId="08F96FED">
      <w:pPr>
        <w:numPr>
          <w:ilvl w:val="0"/>
          <w:numId w:val="0"/>
        </w:numPr>
        <w:spacing w:line="480" w:lineRule="exact"/>
        <w:outlineLvl w:val="1"/>
        <w:rPr>
          <w:rFonts w:hint="eastAsia" w:ascii="宋体" w:hAnsi="黑体" w:eastAsia="黑体" w:cs="黑体"/>
          <w:color w:val="000000"/>
          <w:sz w:val="32"/>
          <w:szCs w:val="32"/>
          <w:highlight w:val="none"/>
        </w:rPr>
      </w:pPr>
      <w:r>
        <w:rPr>
          <w:rFonts w:hint="eastAsia" w:ascii="宋体" w:hAnsi="黑体" w:eastAsia="黑体" w:cs="黑体"/>
          <w:color w:val="000000"/>
          <w:sz w:val="32"/>
          <w:szCs w:val="32"/>
          <w:highlight w:val="none"/>
        </w:rPr>
        <w:br w:type="page" w:clear="all"/>
      </w:r>
    </w:p>
    <w:p w14:paraId="527FBBE4">
      <w:pPr>
        <w:numPr>
          <w:ilvl w:val="0"/>
          <w:numId w:val="0"/>
        </w:numPr>
        <w:spacing w:line="480" w:lineRule="exact"/>
        <w:outlineLvl w:val="1"/>
        <w:rPr>
          <w:rFonts w:hint="eastAsia" w:ascii="宋体" w:hAnsi="黑体" w:eastAsia="黑体" w:cs="黑体"/>
          <w:color w:val="000000"/>
          <w:sz w:val="32"/>
          <w:szCs w:val="32"/>
          <w:highlight w:val="none"/>
        </w:rPr>
      </w:pPr>
      <w:r>
        <w:rPr>
          <w:rFonts w:hint="eastAsia" w:ascii="宋体" w:hAnsi="黑体" w:eastAsia="黑体" w:cs="黑体"/>
          <w:color w:val="000000"/>
          <w:sz w:val="32"/>
          <w:szCs w:val="32"/>
          <w:highlight w:val="none"/>
          <w:lang w:val="en-US" w:eastAsia="zh-CN"/>
        </w:rPr>
        <w:t>十二、售后服务方案</w:t>
      </w:r>
    </w:p>
    <w:p w14:paraId="47D05162">
      <w:pPr>
        <w:pStyle w:val="384"/>
        <w:spacing w:line="480" w:lineRule="exact"/>
        <w:ind w:firstLine="420"/>
        <w:rPr>
          <w:color w:val="000000"/>
          <w:sz w:val="24"/>
          <w:szCs w:val="24"/>
          <w:highlight w:val="none"/>
        </w:rPr>
      </w:pPr>
      <w:r>
        <w:rPr>
          <w:rFonts w:hint="eastAsia"/>
          <w:color w:val="000000"/>
          <w:sz w:val="24"/>
          <w:szCs w:val="24"/>
          <w:highlight w:val="none"/>
        </w:rPr>
        <w:t>请在此文档中增加投标</w:t>
      </w:r>
      <w:r>
        <w:rPr>
          <w:rFonts w:hint="eastAsia"/>
          <w:color w:val="000000"/>
          <w:sz w:val="24"/>
          <w:szCs w:val="24"/>
          <w:highlight w:val="none"/>
          <w:lang w:val="en-US" w:eastAsia="zh-CN"/>
        </w:rPr>
        <w:t>的售后服务方案</w:t>
      </w:r>
      <w:r>
        <w:rPr>
          <w:rFonts w:hint="eastAsia"/>
          <w:color w:val="000000"/>
          <w:sz w:val="24"/>
          <w:szCs w:val="24"/>
          <w:highlight w:val="none"/>
        </w:rPr>
        <w:t>（包括评分办法、采购需求中涉及的</w:t>
      </w:r>
      <w:r>
        <w:rPr>
          <w:rFonts w:hint="eastAsia"/>
          <w:color w:val="000000"/>
          <w:sz w:val="24"/>
          <w:szCs w:val="24"/>
          <w:highlight w:val="none"/>
          <w:lang w:val="en-US" w:eastAsia="zh-CN"/>
        </w:rPr>
        <w:t>内容</w:t>
      </w:r>
      <w:r>
        <w:rPr>
          <w:rFonts w:hint="eastAsia"/>
          <w:color w:val="000000"/>
          <w:sz w:val="24"/>
          <w:szCs w:val="24"/>
          <w:highlight w:val="none"/>
          <w:lang w:eastAsia="zh-CN"/>
        </w:rPr>
        <w:t>，</w:t>
      </w:r>
      <w:r>
        <w:rPr>
          <w:rFonts w:hint="eastAsia"/>
          <w:color w:val="000000"/>
          <w:sz w:val="24"/>
          <w:szCs w:val="24"/>
          <w:highlight w:val="none"/>
          <w:lang w:val="en-US" w:eastAsia="zh-CN"/>
        </w:rPr>
        <w:t>格式自拟</w:t>
      </w:r>
      <w:r>
        <w:rPr>
          <w:rFonts w:hint="eastAsia"/>
          <w:color w:val="000000"/>
          <w:sz w:val="24"/>
          <w:szCs w:val="24"/>
          <w:highlight w:val="none"/>
        </w:rPr>
        <w:t>），如没有请将此空文档上传。</w:t>
      </w:r>
    </w:p>
    <w:p w14:paraId="4561CA3E">
      <w:pPr>
        <w:numPr>
          <w:ilvl w:val="0"/>
          <w:numId w:val="0"/>
        </w:numPr>
        <w:spacing w:line="480" w:lineRule="exact"/>
        <w:outlineLvl w:val="1"/>
        <w:rPr>
          <w:rFonts w:hint="eastAsia" w:ascii="宋体" w:hAnsi="黑体" w:eastAsia="黑体" w:cs="黑体"/>
          <w:color w:val="000000"/>
          <w:sz w:val="32"/>
          <w:szCs w:val="32"/>
          <w:highlight w:val="none"/>
        </w:rPr>
      </w:pPr>
    </w:p>
    <w:p w14:paraId="2F4EAF16">
      <w:pPr>
        <w:numPr>
          <w:ilvl w:val="0"/>
          <w:numId w:val="0"/>
        </w:numPr>
        <w:spacing w:line="480" w:lineRule="exact"/>
        <w:outlineLvl w:val="1"/>
        <w:rPr>
          <w:rFonts w:hint="eastAsia" w:ascii="宋体" w:hAnsi="黑体" w:eastAsia="黑体" w:cs="黑体"/>
          <w:color w:val="000000"/>
          <w:sz w:val="32"/>
          <w:szCs w:val="32"/>
          <w:highlight w:val="none"/>
          <w:lang w:val="en-US" w:eastAsia="zh-CN"/>
        </w:rPr>
      </w:pPr>
      <w:r>
        <w:rPr>
          <w:rFonts w:hint="eastAsia" w:ascii="宋体" w:hAnsi="黑体" w:eastAsia="黑体" w:cs="黑体"/>
          <w:color w:val="000000"/>
          <w:sz w:val="32"/>
          <w:szCs w:val="32"/>
          <w:highlight w:val="none"/>
          <w:lang w:val="en-US" w:eastAsia="zh-CN"/>
        </w:rPr>
        <w:br w:type="page" w:clear="all"/>
      </w:r>
      <w:r>
        <w:rPr>
          <w:rFonts w:hint="eastAsia" w:ascii="宋体" w:hAnsi="黑体" w:eastAsia="黑体" w:cs="黑体"/>
          <w:color w:val="000000"/>
          <w:sz w:val="32"/>
          <w:szCs w:val="32"/>
          <w:highlight w:val="none"/>
          <w:lang w:val="en-US" w:eastAsia="zh-CN"/>
        </w:rPr>
        <w:t>十三、关于符合本国产品标准的声明函（采购包号：**）</w:t>
      </w:r>
    </w:p>
    <w:p w14:paraId="3848FC28">
      <w:pPr>
        <w:numPr>
          <w:ilvl w:val="0"/>
          <w:numId w:val="0"/>
        </w:numPr>
        <w:spacing w:line="480" w:lineRule="exact"/>
        <w:outlineLvl w:val="1"/>
        <w:rPr>
          <w:rFonts w:hint="eastAsia" w:ascii="宋体" w:hAnsi="黑体" w:eastAsia="黑体" w:cs="黑体"/>
          <w:color w:val="000000"/>
          <w:sz w:val="32"/>
          <w:szCs w:val="32"/>
          <w:highlight w:val="none"/>
          <w:lang w:val="en-US" w:eastAsia="zh-CN"/>
        </w:rPr>
      </w:pPr>
    </w:p>
    <w:p w14:paraId="1B03C7ED">
      <w:pPr>
        <w:widowControl/>
        <w:spacing w:before="0" w:beforeAutospacing="0" w:after="0" w:afterAutospacing="0" w:line="0" w:lineRule="atLeast"/>
        <w:ind w:firstLine="420"/>
        <w:jc w:val="left"/>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w:pP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57315C56">
      <w:pPr>
        <w:widowControl/>
        <w:spacing w:before="30" w:beforeAutospacing="0" w:after="30" w:afterAutospacing="0" w:line="0" w:lineRule="atLeast"/>
        <w:ind w:firstLine="420"/>
        <w:jc w:val="left"/>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w:pP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67456" behindDoc="0" locked="0" layoutInCell="1" allowOverlap="1">
                <wp:simplePos x="0" y="0"/>
                <wp:positionH relativeFrom="column">
                  <wp:posOffset>2030730</wp:posOffset>
                </wp:positionH>
                <wp:positionV relativeFrom="paragraph">
                  <wp:posOffset>268605</wp:posOffset>
                </wp:positionV>
                <wp:extent cx="364490" cy="97790"/>
                <wp:effectExtent l="1270" t="4445" r="15240" b="4445"/>
                <wp:wrapNone/>
                <wp:docPr id="35" name="直接箭头连接符 35"/>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59.9pt;margin-top:21.15pt;height:7.7pt;width:28.7pt;z-index:251667456;mso-width-relative:page;mso-height-relative:page;" filled="f" stroked="t" coordsize="21600,21600" o:gfxdata="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nd4Oz2AAAAAkBAAAPAAAAAAAAAAEAIAAAACIAAABk&#10;cnMvZG93bnJldi54bWxQSwECFAAUAAAACACHTuJAvgh79gYCAAD7AwAADgAAAAAAAAABACAAAAAn&#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975360</wp:posOffset>
                </wp:positionH>
                <wp:positionV relativeFrom="paragraph">
                  <wp:posOffset>459740</wp:posOffset>
                </wp:positionV>
                <wp:extent cx="876300" cy="120015"/>
                <wp:effectExtent l="635" t="4445" r="6985" b="12700"/>
                <wp:wrapNone/>
                <wp:docPr id="37" name="直接箭头连接符 37"/>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76.8pt;margin-top:36.2pt;height:9.45pt;width:69pt;z-index:251661312;mso-width-relative:page;mso-height-relative:page;" filled="f" stroked="t" coordsize="21600,21600" o:gfxdata="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D3dln9cAAAAJAQAADwAAAAAAAAABACAAAAAiAAAA&#10;ZHJzL2Rvd25yZXYueG1sUEsBAhQAFAAAAAgAh07iQJHJvE4IAgAA/AMAAA4AAAAAAAAAAQAgAAAA&#10;JgEAAGRycy9lMm9Eb2MueG1sUEsFBgAAAAAGAAYAWQEAAKA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12065" b="17145"/>
                <wp:wrapNone/>
                <wp:docPr id="41" name="直接箭头连接符 41"/>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M0E8ctUAAAAIAQAADwAAAAAAAAABACAAAAAiAAAA&#10;ZHJzL2Rvd25yZXYueG1sUEsBAhQAFAAAAAgAh07iQDcCfkQKAgAA/AMAAA4AAAAAAAAAAQAgAAAA&#10;JAEAAGRycy9lMm9Eb2MueG1sUEsFBgAAAAAGAAYAWQEAAKA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5240" b="4445"/>
                <wp:wrapNone/>
                <wp:docPr id="33" name="直接箭头连接符 33"/>
                <wp:cNvGraphicFramePr/>
                <a:graphic xmlns:a="http://schemas.openxmlformats.org/drawingml/2006/main">
                  <a:graphicData uri="http://schemas.microsoft.com/office/word/2010/wordprocessingShape">
                    <wps:wsp>
                      <wps:cNvCnPr/>
                      <wps:spPr>
                        <a:xfrm flipV="1">
                          <a:off x="0" y="0"/>
                          <a:ext cx="19621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mvZBUNYAAAAJAQAADwAAAAAAAAABACAAAAAiAAAA&#10;ZHJzL2Rvd25yZXYueG1sUEsBAhQAFAAAAAgAh07iQJyhZ7YJAgAA+wMAAA4AAAAAAAAAAQAgAAAA&#10;JQEAAGRycy9lMm9Eb2MueG1sUEsFBgAAAAAGAAYAWQEAAKA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5715" b="15875"/>
                <wp:wrapNone/>
                <wp:docPr id="34" name="直接箭头连接符 34"/>
                <wp:cNvGraphicFramePr/>
                <a:graphic xmlns:a="http://schemas.openxmlformats.org/drawingml/2006/main">
                  <a:graphicData uri="http://schemas.microsoft.com/office/word/2010/wordprocessingShape">
                    <wps:wsp>
                      <wps:cNvCnPr/>
                      <wps:spPr>
                        <a:xfrm flipV="1">
                          <a:off x="0" y="0"/>
                          <a:ext cx="81661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0mIWc9cAAAAKAQAADwAAAAAAAAABACAAAAAi&#10;AAAAZHJzL2Rvd25yZXYueG1sUEsBAhQAFAAAAAgAh07iQIKEVm0LAgAA/AMAAA4AAAAAAAAAAQAg&#10;AAAAJgEAAGRycy9lMm9Eb2MueG1sUEsFBgAAAAAGAAYAWQEAAKM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 b="10160"/>
                <wp:wrapNone/>
                <wp:docPr id="36" name="直接箭头连接符 36"/>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w7w/cAUCAAD7AwAADgAAAAAAAAABACAAAAAlAQAA&#10;ZHJzL2Uyb0RvYy54bWxQSwUGAAAAAAYABgBZAQAAnA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5715" b="13970"/>
                <wp:wrapNone/>
                <wp:docPr id="38" name="直接箭头连接符 38"/>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vQnvrXAAAACQEAAA8AAAAAAAAAAQAgAAAAIgAA&#10;AGRycy9kb3ducmV2LnhtbFBLAQIUABQAAAAIAIdO4kBHLM+MCQIAAPwDAAAOAAAAAAAAAAEAIAAA&#10;ACYBAABkcnMvZTJvRG9jLnhtbFBLBQYAAAAABgAGAFkBAACh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5715" b="10795"/>
                <wp:wrapNone/>
                <wp:docPr id="39" name="直接箭头连接符 39"/>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&#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KW5/2zXAAAACQEAAA8AAAAAAAAAAQAgAAAAIgAAAGRy&#10;cy9kb3ducmV2LnhtbFBLAQIUABQAAAAIAIdO4kDSyFcmBgIAAPsDAAAOAAAAAAAAAAEAIAAAACY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1.</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（产品名称1）</w:t>
      </w:r>
      <w:r>
        <w:rPr>
          <w:rStyle w:val="34"/>
          <w:rFonts w:hint="eastAsia" w:ascii="方正魏碑_GBK" w:hAnsi="方正魏碑_GBK" w:eastAsia="方正魏碑_GBK" w:cs="方正魏碑_GBK"/>
          <w:i w:val="0"/>
          <w:color w:val="000000" w:themeColor="text1"/>
          <w:kern w:val="2"/>
          <w:sz w:val="21"/>
          <w:szCs w:val="22"/>
          <w:shd w:val="clear" w:color="auto" w:fill="FFFFFF"/>
          <w:vertAlign w:val="superscript"/>
          <w:lang w:val="en-US" w:eastAsia="zh-CN" w:bidi="ar-SA"/>
          <w14:textFill>
            <w14:solidFill>
              <w14:schemeClr w14:val="tx1"/>
            </w14:solidFill>
          </w14:textFill>
        </w:rPr>
        <w:t>1</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，生产厂为</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（厂名）</w:t>
      </w:r>
      <w:r>
        <w:rPr>
          <w:rStyle w:val="34"/>
          <w:rFonts w:hint="eastAsia" w:ascii="方正魏碑_GBK" w:hAnsi="方正魏碑_GBK" w:eastAsia="方正魏碑_GBK" w:cs="方正魏碑_GBK"/>
          <w:i w:val="0"/>
          <w:color w:val="000000" w:themeColor="text1"/>
          <w:kern w:val="2"/>
          <w:sz w:val="21"/>
          <w:szCs w:val="22"/>
          <w:shd w:val="clear" w:color="auto" w:fill="FFFFFF"/>
          <w:vertAlign w:val="superscript"/>
          <w:lang w:val="en-US" w:eastAsia="zh-CN" w:bidi="ar-SA"/>
          <w14:textFill>
            <w14:solidFill>
              <w14:schemeClr w14:val="tx1"/>
            </w14:solidFill>
          </w14:textFill>
        </w:rPr>
        <w:t>2</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，厂址为</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（生产厂址）</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w:t>
      </w:r>
      <w:r>
        <w:rPr>
          <w:rFonts w:hint="eastAsia" w:ascii="方正魏碑_GBK" w:hAnsi="方正魏碑_GBK" w:eastAsia="方正魏碑_GBK" w:cs="方正魏碑_GBK"/>
          <w:color w:val="000000" w:themeColor="text1"/>
          <w:kern w:val="0"/>
          <w:sz w:val="24"/>
          <w:szCs w:val="24"/>
          <w:u w:val="single"/>
          <w:shd w:val="clear" w:color="auto" w:fill="FFFFFF"/>
          <w:lang w:val="en-US" w:eastAsia="zh-CN" w:bidi="ar-SA"/>
          <w14:textFill>
            <w14:solidFill>
              <w14:schemeClr w14:val="tx1"/>
            </w14:solidFill>
          </w14:textFill>
        </w:rPr>
        <w:t xml:space="preserve"> </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 xml:space="preserve">（产品名称1） </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的中国境内生产的组件成本占比≥</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（规定</w:t>
      </w:r>
      <w:r>
        <w:rPr>
          <w:rStyle w:val="34"/>
          <w:rFonts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比例</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w:t>
      </w:r>
      <w:r>
        <w:rPr>
          <w:rStyle w:val="34"/>
          <w:rFonts w:hint="eastAsia" w:ascii="方正魏碑_GBK" w:hAnsi="方正魏碑_GBK" w:eastAsia="方正魏碑_GBK" w:cs="方正魏碑_GBK"/>
          <w:i w:val="0"/>
          <w:color w:val="000000" w:themeColor="text1"/>
          <w:kern w:val="2"/>
          <w:sz w:val="21"/>
          <w:szCs w:val="22"/>
          <w:shd w:val="clear" w:color="auto" w:fill="FFFFFF"/>
          <w:vertAlign w:val="superscript"/>
          <w:lang w:val="en-US" w:eastAsia="zh-CN" w:bidi="ar-SA"/>
          <w14:textFill>
            <w14:solidFill>
              <w14:schemeClr w14:val="tx1"/>
            </w14:solidFill>
          </w14:textFill>
        </w:rPr>
        <w:t>3</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（产品名称1）</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的</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（关键</w:t>
      </w:r>
      <w:r>
        <w:rPr>
          <w:rStyle w:val="34"/>
          <w:rFonts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组件</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w:t>
      </w:r>
      <w:r>
        <w:rPr>
          <w:rStyle w:val="34"/>
          <w:rFonts w:hint="eastAsia" w:ascii="方正魏碑_GBK" w:hAnsi="方正魏碑_GBK" w:eastAsia="方正魏碑_GBK" w:cs="方正魏碑_GBK"/>
          <w:i w:val="0"/>
          <w:color w:val="000000" w:themeColor="text1"/>
          <w:kern w:val="2"/>
          <w:sz w:val="21"/>
          <w:szCs w:val="22"/>
          <w:shd w:val="clear" w:color="auto" w:fill="FFFFFF"/>
          <w:vertAlign w:val="superscript"/>
          <w:lang w:val="en-US" w:eastAsia="zh-CN" w:bidi="ar-SA"/>
          <w14:textFill>
            <w14:solidFill>
              <w14:schemeClr w14:val="tx1"/>
            </w14:solidFill>
          </w14:textFill>
        </w:rPr>
        <w:t>4</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在中国境内生产。</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（产品名称1）</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的</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（关键工序）</w:t>
      </w:r>
      <w:r>
        <w:rPr>
          <w:rStyle w:val="34"/>
          <w:rFonts w:hint="eastAsia" w:ascii="方正魏碑_GBK" w:hAnsi="方正魏碑_GBK" w:eastAsia="方正魏碑_GBK" w:cs="方正魏碑_GBK"/>
          <w:i w:val="0"/>
          <w:color w:val="000000" w:themeColor="text1"/>
          <w:kern w:val="2"/>
          <w:sz w:val="21"/>
          <w:szCs w:val="22"/>
          <w:shd w:val="clear" w:color="auto" w:fill="FFFFFF"/>
          <w:vertAlign w:val="superscript"/>
          <w:lang w:val="en-US" w:eastAsia="zh-CN" w:bidi="ar-SA"/>
          <w14:textFill>
            <w14:solidFill>
              <w14:schemeClr w14:val="tx1"/>
            </w14:solidFill>
          </w14:textFill>
        </w:rPr>
        <w:t>5</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在中国境内完成。</w:t>
      </w:r>
    </w:p>
    <w:p w14:paraId="284C571C">
      <w:pPr>
        <w:widowControl/>
        <w:spacing w:before="30" w:beforeAutospacing="0" w:after="30" w:afterAutospacing="0" w:line="0" w:lineRule="atLeast"/>
        <w:ind w:firstLine="420"/>
        <w:jc w:val="left"/>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w:pP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72576" behindDoc="0" locked="0" layoutInCell="1" allowOverlap="1">
                <wp:simplePos x="0" y="0"/>
                <wp:positionH relativeFrom="column">
                  <wp:posOffset>207010</wp:posOffset>
                </wp:positionH>
                <wp:positionV relativeFrom="paragraph">
                  <wp:posOffset>435610</wp:posOffset>
                </wp:positionV>
                <wp:extent cx="424815" cy="112395"/>
                <wp:effectExtent l="1270" t="4445" r="15875" b="5080"/>
                <wp:wrapNone/>
                <wp:docPr id="42" name="直接箭头连接符 42"/>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6.3pt;margin-top:34.3pt;height:8.85pt;width:33.45pt;z-index:251672576;mso-width-relative:page;mso-height-relative:page;" filled="f" stroked="t" coordsize="21600,21600" o:gfxdata="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&#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CYbhvnVAAAABwEAAA8AAAAAAAAAAQAgAAAAIgAAAGRy&#10;cy9kb3ducmV2LnhtbFBLAQIUABQAAAAIAIdO4kD3hrP1CAIAAPwDAAAOAAAAAAAAAAEAIAAAACQ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909955</wp:posOffset>
                </wp:positionH>
                <wp:positionV relativeFrom="paragraph">
                  <wp:posOffset>434340</wp:posOffset>
                </wp:positionV>
                <wp:extent cx="908685" cy="140970"/>
                <wp:effectExtent l="635" t="4445" r="5080" b="6985"/>
                <wp:wrapNone/>
                <wp:docPr id="45" name="直接箭头连接符 45"/>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71.65pt;margin-top:34.2pt;height:11.1pt;width:71.55pt;z-index:251664384;mso-width-relative:page;mso-height-relative:page;" filled="f" stroked="t" coordsize="21600,21600" o:gfxdata="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c52AI1wAAAAkBAAAPAAAAAAAAAAEAIAAAACIA&#10;AABkcnMvZG93bnJldi54bWxQSwECFAAUAAAACACHTuJAj6hKEwoCAAD8AwAADgAAAAAAAAABACAA&#10;AAAm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1604645</wp:posOffset>
                </wp:positionH>
                <wp:positionV relativeFrom="paragraph">
                  <wp:posOffset>241300</wp:posOffset>
                </wp:positionV>
                <wp:extent cx="821690" cy="102870"/>
                <wp:effectExtent l="635" t="4445" r="635" b="14605"/>
                <wp:wrapNone/>
                <wp:docPr id="46" name="直接箭头连接符 46"/>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26.35pt;margin-top:19pt;height:8.1pt;width:64.7pt;z-index:251665408;mso-width-relative:page;mso-height-relative:page;" filled="f" stroked="t" coordsize="21600,21600" o:gfxdata="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UfIiM1wAAAAkBAAAPAAAAAAAAAAEAIAAAACIA&#10;AABkcnMvZG93bnJldi54bWxQSwECFAAUAAAACACHTuJAtPFevwoCAAD8AwAADgAAAAAAAAABACAA&#10;AAAm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12700" b="19685"/>
                <wp:wrapNone/>
                <wp:docPr id="44" name="直接箭头连接符 44"/>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Dvzlm7XAAAACAEAAA8AAAAAAAAAAQAgAAAAIgAA&#10;AGRycy9kb3ducmV2LnhtbFBLAQIUABQAAAAIAIdO4kCwDf0xCQIAAPsDAAAOAAAAAAAAAAEAIAAA&#10;ACYBAABkcnMvZTJvRG9jLnhtbFBLBQYAAAAABgAGAFkBAACh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3175" b="12700"/>
                <wp:wrapNone/>
                <wp:docPr id="47" name="直接箭头连接符 47"/>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xGnaPYAAAACQEAAA8AAAAAAAAAAQAgAAAAIgAA&#10;AGRycy9kb3ducmV2LnhtbFBLAQIUABQAAAAIAIdO4kBifXXnCAIAAPwDAAAOAAAAAAAAAAEAIAAA&#10;ACcBAABkcnMvZTJvRG9jLnhtbFBLBQYAAAAABgAGAFkBAACh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8890" b="6985"/>
                <wp:wrapNone/>
                <wp:docPr id="48" name="直接箭头连接符 48"/>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kskCQ1wAAAAkBAAAPAAAAAAAAAAEAIAAAACIA&#10;AABkcnMvZG93bnJldi54bWxQSwECFAAUAAAACACHTuJA0ZHIWwoCAAD8AwAADgAAAAAAAAABACAA&#10;AAAm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2.</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（产品名称2）</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，生产厂为</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（厂名）</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，厂址为</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（生产厂址）</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（产品名称2）</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的中国境内生产的组件成本占比≥</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（规定</w:t>
      </w:r>
      <w:r>
        <w:rPr>
          <w:rStyle w:val="34"/>
          <w:rFonts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比例</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（产品名称2）</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的</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（关键</w:t>
      </w:r>
      <w:r>
        <w:rPr>
          <w:rStyle w:val="34"/>
          <w:rFonts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组件</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在中国境内生产。</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（产品名称1）</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的</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（关键工序）</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在中国境内完成。</w:t>
      </w:r>
    </w:p>
    <w:p w14:paraId="542429D2">
      <w:pPr>
        <w:widowControl/>
        <w:spacing w:before="30" w:beforeAutospacing="0" w:after="30" w:afterAutospacing="0" w:line="0" w:lineRule="atLeast"/>
        <w:ind w:firstLine="420"/>
        <w:jc w:val="left"/>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w:pP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w:t>
      </w:r>
    </w:p>
    <w:p w14:paraId="6CB7018F">
      <w:pPr>
        <w:widowControl/>
        <w:spacing w:before="30" w:beforeAutospacing="0" w:after="30" w:afterAutospacing="0" w:line="0" w:lineRule="atLeast"/>
        <w:ind w:firstLine="420"/>
        <w:jc w:val="left"/>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w:pP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本公司（单位）对上述声明内容的真实性负责。如有虚假，愿承担相应法律责任。</w:t>
      </w:r>
    </w:p>
    <w:p w14:paraId="6DDB985E">
      <w:pPr>
        <w:widowControl/>
        <w:spacing w:before="30" w:beforeAutospacing="0" w:after="30" w:afterAutospacing="0" w:line="0" w:lineRule="atLeast"/>
        <w:jc w:val="left"/>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w:pPr>
    </w:p>
    <w:p w14:paraId="0FD30EE3">
      <w:pPr>
        <w:widowControl/>
        <w:spacing w:before="30" w:beforeAutospacing="0" w:after="30" w:afterAutospacing="0" w:line="0" w:lineRule="atLeast"/>
        <w:ind w:right="480" w:firstLine="3720" w:firstLineChars="1550"/>
        <w:jc w:val="left"/>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w:pP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公司（单位）名称（盖章）：　        </w:t>
      </w:r>
    </w:p>
    <w:p w14:paraId="0B62677C">
      <w:pPr>
        <w:widowControl/>
        <w:spacing w:before="30" w:beforeAutospacing="0" w:after="30" w:afterAutospacing="0" w:line="0" w:lineRule="atLeast"/>
        <w:jc w:val="cente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w:pP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 xml:space="preserve">                    </w:t>
      </w:r>
      <w:r>
        <w:rPr>
          <w:rFonts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 xml:space="preserve">            </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日期：　   年　  月　  日         </w:t>
      </w:r>
    </w:p>
    <w:p w14:paraId="49107165">
      <w:pPr>
        <w:widowControl/>
        <w:spacing w:before="30" w:beforeAutospacing="0" w:after="30" w:afterAutospacing="0" w:line="0" w:lineRule="atLeast"/>
        <w:jc w:val="left"/>
        <w:rPr>
          <w:rFonts w:hint="eastAsia" w:ascii="方正魏碑_GBK" w:hAnsi="方正魏碑_GBK" w:eastAsia="方正魏碑_GBK" w:cs="方正魏碑_GBK"/>
          <w:color w:val="000000" w:themeColor="text1"/>
          <w:kern w:val="0"/>
          <w:sz w:val="22"/>
          <w:szCs w:val="24"/>
          <w:lang w:val="en-US" w:eastAsia="zh-CN" w:bidi="ar-SA"/>
          <w14:textFill>
            <w14:solidFill>
              <w14:schemeClr w14:val="tx1"/>
            </w14:solidFill>
          </w14:textFill>
        </w:rPr>
      </w:pPr>
      <w:r>
        <w:rPr>
          <w:rFonts w:hint="eastAsia" w:ascii="方正魏碑_GBK" w:hAnsi="方正魏碑_GBK" w:eastAsia="方正魏碑_GBK" w:cs="方正魏碑_GBK"/>
          <w:color w:val="000000" w:themeColor="text1"/>
          <w:kern w:val="0"/>
          <w:sz w:val="22"/>
          <w:szCs w:val="24"/>
          <w:shd w:val="clear" w:color="auto" w:fill="FFFFFF"/>
          <w:lang w:val="en-US" w:eastAsia="zh-CN" w:bidi="ar-SA"/>
          <w14:textFill>
            <w14:solidFill>
              <w14:schemeClr w14:val="tx1"/>
            </w14:solidFill>
          </w14:textFill>
        </w:rPr>
        <w:t>1.产品如有型号，请在“产品名称”栏一并填写。</w:t>
      </w:r>
    </w:p>
    <w:p w14:paraId="60943BCB">
      <w:pPr>
        <w:widowControl/>
        <w:spacing w:before="30" w:beforeAutospacing="0" w:after="30" w:afterAutospacing="0" w:line="0" w:lineRule="atLeast"/>
        <w:jc w:val="left"/>
        <w:rPr>
          <w:rFonts w:hint="eastAsia" w:ascii="方正魏碑_GBK" w:hAnsi="方正魏碑_GBK" w:eastAsia="方正魏碑_GBK" w:cs="方正魏碑_GBK"/>
          <w:color w:val="000000" w:themeColor="text1"/>
          <w:kern w:val="0"/>
          <w:sz w:val="22"/>
          <w:szCs w:val="24"/>
          <w:lang w:val="en-US" w:eastAsia="zh-CN" w:bidi="ar-SA"/>
          <w14:textFill>
            <w14:solidFill>
              <w14:schemeClr w14:val="tx1"/>
            </w14:solidFill>
          </w14:textFill>
        </w:rPr>
      </w:pPr>
      <w:r>
        <w:rPr>
          <w:rFonts w:hint="eastAsia" w:ascii="方正魏碑_GBK" w:hAnsi="方正魏碑_GBK" w:eastAsia="方正魏碑_GBK" w:cs="方正魏碑_GBK"/>
          <w:color w:val="000000" w:themeColor="text1"/>
          <w:kern w:val="0"/>
          <w:sz w:val="22"/>
          <w:szCs w:val="24"/>
          <w:shd w:val="clear" w:color="auto" w:fill="FFFFFF"/>
          <w:lang w:val="en-US" w:eastAsia="zh-CN" w:bidi="ar-SA"/>
          <w14:textFill>
            <w14:solidFill>
              <w14:schemeClr w14:val="tx1"/>
            </w14:solidFill>
          </w14:textFill>
        </w:rPr>
        <w:t>2.生产厂名与厂址应与生产厂营业执照载明的相关信息保持一致。</w:t>
      </w:r>
    </w:p>
    <w:p w14:paraId="2D18A0B0">
      <w:pPr>
        <w:widowControl/>
        <w:spacing w:before="30" w:beforeAutospacing="0" w:after="30" w:afterAutospacing="0" w:line="0" w:lineRule="atLeast"/>
        <w:jc w:val="left"/>
        <w:rPr>
          <w:rFonts w:hint="eastAsia" w:ascii="方正魏碑_GBK" w:hAnsi="方正魏碑_GBK" w:eastAsia="方正魏碑_GBK" w:cs="方正魏碑_GBK"/>
          <w:color w:val="000000" w:themeColor="text1"/>
          <w:kern w:val="0"/>
          <w:sz w:val="22"/>
          <w:szCs w:val="24"/>
          <w:lang w:val="en-US" w:eastAsia="zh-CN" w:bidi="ar-SA"/>
          <w14:textFill>
            <w14:solidFill>
              <w14:schemeClr w14:val="tx1"/>
            </w14:solidFill>
          </w14:textFill>
        </w:rPr>
      </w:pPr>
      <w:r>
        <w:rPr>
          <w:rFonts w:hint="eastAsia" w:ascii="方正魏碑_GBK" w:hAnsi="方正魏碑_GBK" w:eastAsia="方正魏碑_GBK" w:cs="方正魏碑_GBK"/>
          <w:color w:val="000000" w:themeColor="text1"/>
          <w:kern w:val="0"/>
          <w:sz w:val="22"/>
          <w:szCs w:val="24"/>
          <w:shd w:val="clear" w:color="auto" w:fill="FFFFFF"/>
          <w:lang w:val="en-US" w:eastAsia="zh-CN" w:bidi="ar-SA"/>
          <w14:textFill>
            <w14:solidFill>
              <w14:schemeClr w14:val="tx1"/>
            </w14:solidFill>
          </w14:textFill>
        </w:rPr>
        <w:t>3.该产品的中国境内生产的组件成本占比相关要求实施前，“规定比例”栏可不填，下同。</w:t>
      </w:r>
    </w:p>
    <w:p w14:paraId="462CF594">
      <w:pPr>
        <w:widowControl/>
        <w:spacing w:before="30" w:beforeAutospacing="0" w:after="30" w:afterAutospacing="0" w:line="0" w:lineRule="atLeast"/>
        <w:jc w:val="left"/>
        <w:rPr>
          <w:rFonts w:hint="eastAsia" w:ascii="方正魏碑_GBK" w:hAnsi="方正魏碑_GBK" w:eastAsia="方正魏碑_GBK" w:cs="方正魏碑_GBK"/>
          <w:color w:val="000000" w:themeColor="text1"/>
          <w:kern w:val="0"/>
          <w:sz w:val="22"/>
          <w:szCs w:val="24"/>
          <w:lang w:val="en-US" w:eastAsia="zh-CN" w:bidi="ar-SA"/>
          <w14:textFill>
            <w14:solidFill>
              <w14:schemeClr w14:val="tx1"/>
            </w14:solidFill>
          </w14:textFill>
        </w:rPr>
      </w:pPr>
      <w:r>
        <w:rPr>
          <w:rFonts w:hint="eastAsia" w:ascii="方正魏碑_GBK" w:hAnsi="方正魏碑_GBK" w:eastAsia="方正魏碑_GBK" w:cs="方正魏碑_GBK"/>
          <w:color w:val="000000" w:themeColor="text1"/>
          <w:kern w:val="0"/>
          <w:sz w:val="22"/>
          <w:szCs w:val="24"/>
          <w:shd w:val="clear" w:color="auto" w:fill="FFFFFF"/>
          <w:lang w:val="en-US" w:eastAsia="zh-CN" w:bidi="ar-SA"/>
          <w14:textFill>
            <w14:solidFill>
              <w14:schemeClr w14:val="tx1"/>
            </w14:solidFill>
          </w14:textFill>
        </w:rPr>
        <w:t>4.该产品的关键组件要求实施前，“关键组件”栏可不填，下同。</w:t>
      </w:r>
    </w:p>
    <w:p w14:paraId="73B36C47">
      <w:pPr>
        <w:widowControl/>
        <w:spacing w:before="30" w:beforeAutospacing="0" w:after="30" w:afterAutospacing="0" w:line="0" w:lineRule="atLeast"/>
        <w:jc w:val="left"/>
        <w:rPr>
          <w:rFonts w:ascii="方正魏碑_GBK" w:hAnsi="方正魏碑_GBK" w:eastAsia="方正魏碑_GBK" w:cs="方正魏碑_GBK"/>
          <w:color w:val="000000" w:themeColor="text1"/>
          <w:kern w:val="0"/>
          <w:sz w:val="22"/>
          <w:szCs w:val="24"/>
          <w:shd w:val="clear" w:color="auto" w:fill="FFFFFF"/>
          <w:lang w:val="en-US" w:eastAsia="zh-CN" w:bidi="ar-SA"/>
          <w14:textFill>
            <w14:solidFill>
              <w14:schemeClr w14:val="tx1"/>
            </w14:solidFill>
          </w14:textFill>
        </w:rPr>
      </w:pPr>
      <w:r>
        <w:rPr>
          <w:rFonts w:hint="eastAsia" w:ascii="方正魏碑_GBK" w:hAnsi="方正魏碑_GBK" w:eastAsia="方正魏碑_GBK" w:cs="方正魏碑_GBK"/>
          <w:color w:val="000000" w:themeColor="text1"/>
          <w:kern w:val="0"/>
          <w:sz w:val="22"/>
          <w:szCs w:val="24"/>
          <w:shd w:val="clear" w:color="auto" w:fill="FFFFFF"/>
          <w:lang w:val="en-US" w:eastAsia="zh-CN" w:bidi="ar-SA"/>
          <w14:textFill>
            <w14:solidFill>
              <w14:schemeClr w14:val="tx1"/>
            </w14:solidFill>
          </w14:textFill>
        </w:rPr>
        <w:t>5.该产品的关键工序要求实施前，“关键工序”栏可不填，下同。</w:t>
      </w:r>
    </w:p>
    <w:p w14:paraId="104E03E2">
      <w:pPr>
        <w:widowControl/>
        <w:spacing w:before="30" w:beforeAutospacing="0" w:after="30" w:afterAutospacing="0" w:line="0" w:lineRule="atLeast"/>
        <w:jc w:val="left"/>
        <w:rPr>
          <w:rFonts w:ascii="方正魏碑_GBK" w:hAnsi="方正魏碑_GBK" w:eastAsia="方正魏碑_GBK" w:cs="方正魏碑_GBK"/>
          <w:color w:val="000000" w:themeColor="text1"/>
          <w:kern w:val="0"/>
          <w:sz w:val="22"/>
          <w:szCs w:val="24"/>
          <w:shd w:val="clear" w:color="auto" w:fill="FFFFFF"/>
          <w:lang w:val="en-US" w:eastAsia="zh-CN" w:bidi="ar-SA"/>
          <w14:textFill>
            <w14:solidFill>
              <w14:schemeClr w14:val="tx1"/>
            </w14:solidFill>
          </w14:textFill>
        </w:rPr>
      </w:pPr>
      <w:r>
        <w:rPr>
          <w:rFonts w:hint="eastAsia" w:ascii="方正魏碑_GBK" w:hAnsi="方正魏碑_GBK" w:eastAsia="方正魏碑_GBK" w:cs="方正魏碑_GBK"/>
          <w:color w:val="000000" w:themeColor="text1"/>
          <w:kern w:val="0"/>
          <w:sz w:val="22"/>
          <w:szCs w:val="24"/>
          <w:shd w:val="clear" w:color="auto" w:fill="FFFFFF"/>
          <w:lang w:val="en-US" w:eastAsia="zh-CN" w:bidi="ar-SA"/>
          <w14:textFill>
            <w14:solidFill>
              <w14:schemeClr w14:val="tx1"/>
            </w14:solidFill>
          </w14:textFill>
        </w:rPr>
        <w:t>6.用斜线划除的地方无需填写。</w:t>
      </w:r>
    </w:p>
    <w:p w14:paraId="675C0470">
      <w:pPr>
        <w:pStyle w:val="28"/>
        <w:spacing w:before="30" w:beforeAutospacing="0" w:after="30" w:afterAutospacing="0" w:line="0" w:lineRule="atLeast"/>
        <w:rPr>
          <w:rFonts w:ascii="方正魏碑_GBK" w:hAnsi="方正魏碑_GBK" w:eastAsia="方正魏碑_GBK" w:cs="方正魏碑_GBK"/>
          <w:color w:val="000000" w:themeColor="text1"/>
          <w:sz w:val="22"/>
          <w:shd w:val="clear" w:color="auto" w:fill="FFFFFF"/>
          <w14:textFill>
            <w14:solidFill>
              <w14:schemeClr w14:val="tx1"/>
            </w14:solidFill>
          </w14:textFill>
        </w:rPr>
      </w:pPr>
    </w:p>
    <w:p w14:paraId="2B419B84">
      <w:pPr>
        <w:numPr>
          <w:ilvl w:val="0"/>
          <w:numId w:val="0"/>
        </w:numPr>
        <w:spacing w:line="480" w:lineRule="exact"/>
        <w:outlineLvl w:val="1"/>
        <w:rPr>
          <w:rFonts w:hint="eastAsia" w:ascii="宋体" w:hAnsi="黑体" w:eastAsia="黑体" w:cs="黑体"/>
          <w:color w:val="000000"/>
          <w:sz w:val="32"/>
          <w:szCs w:val="32"/>
          <w:highlight w:val="none"/>
          <w:lang w:val="en-US" w:eastAsia="zh-CN"/>
        </w:rPr>
      </w:pPr>
    </w:p>
    <w:p w14:paraId="664C2BFC">
      <w:pPr>
        <w:numPr>
          <w:ilvl w:val="0"/>
          <w:numId w:val="0"/>
        </w:numPr>
        <w:spacing w:line="480" w:lineRule="exact"/>
        <w:outlineLvl w:val="1"/>
        <w:rPr>
          <w:rFonts w:hint="eastAsia" w:ascii="宋体" w:hAnsi="黑体" w:eastAsia="黑体" w:cs="黑体"/>
          <w:color w:val="000000"/>
          <w:sz w:val="32"/>
          <w:szCs w:val="32"/>
          <w:highlight w:val="none"/>
          <w:lang w:val="en-US" w:eastAsia="zh-CN"/>
        </w:rPr>
      </w:pPr>
    </w:p>
    <w:p w14:paraId="74A16728">
      <w:pPr>
        <w:numPr>
          <w:ilvl w:val="0"/>
          <w:numId w:val="0"/>
        </w:numPr>
        <w:spacing w:line="480" w:lineRule="exact"/>
        <w:outlineLvl w:val="1"/>
        <w:rPr>
          <w:rFonts w:hint="eastAsia" w:ascii="宋体" w:hAnsi="黑体" w:eastAsia="黑体" w:cs="黑体"/>
          <w:color w:val="000000"/>
          <w:sz w:val="32"/>
          <w:szCs w:val="32"/>
          <w:highlight w:val="none"/>
          <w:lang w:val="en-US" w:eastAsia="zh-CN"/>
        </w:rPr>
      </w:pPr>
    </w:p>
    <w:p w14:paraId="1DB48BF5">
      <w:pPr>
        <w:numPr>
          <w:ilvl w:val="0"/>
          <w:numId w:val="0"/>
        </w:numPr>
        <w:spacing w:line="480" w:lineRule="exact"/>
        <w:outlineLvl w:val="1"/>
        <w:rPr>
          <w:rFonts w:hint="eastAsia" w:ascii="宋体" w:hAnsi="黑体" w:eastAsia="黑体" w:cs="黑体"/>
          <w:color w:val="000000"/>
          <w:sz w:val="32"/>
          <w:szCs w:val="32"/>
          <w:highlight w:val="none"/>
          <w:lang w:val="en-US" w:eastAsia="zh-CN"/>
        </w:rPr>
      </w:pPr>
    </w:p>
    <w:p w14:paraId="37C47365">
      <w:pPr>
        <w:numPr>
          <w:ilvl w:val="0"/>
          <w:numId w:val="0"/>
        </w:numPr>
        <w:spacing w:line="480" w:lineRule="exact"/>
        <w:outlineLvl w:val="1"/>
        <w:rPr>
          <w:rFonts w:hint="eastAsia" w:ascii="宋体" w:hAnsi="黑体" w:eastAsia="黑体" w:cs="黑体"/>
          <w:color w:val="000000"/>
          <w:sz w:val="32"/>
          <w:szCs w:val="32"/>
          <w:highlight w:val="none"/>
          <w:lang w:val="en-US" w:eastAsia="zh-CN"/>
        </w:rPr>
      </w:pPr>
    </w:p>
    <w:p w14:paraId="1D09EBDF">
      <w:pPr>
        <w:numPr>
          <w:ilvl w:val="0"/>
          <w:numId w:val="0"/>
        </w:numPr>
        <w:spacing w:line="480" w:lineRule="exact"/>
        <w:outlineLvl w:val="1"/>
        <w:rPr>
          <w:rFonts w:hint="eastAsia" w:ascii="宋体" w:hAnsi="黑体" w:eastAsia="黑体" w:cs="黑体"/>
          <w:color w:val="000000"/>
          <w:sz w:val="32"/>
          <w:szCs w:val="32"/>
          <w:highlight w:val="none"/>
          <w:lang w:val="en-US" w:eastAsia="zh-CN"/>
        </w:rPr>
      </w:pPr>
    </w:p>
    <w:p w14:paraId="08AAC925">
      <w:pPr>
        <w:numPr>
          <w:ilvl w:val="0"/>
          <w:numId w:val="0"/>
        </w:numPr>
        <w:spacing w:line="480" w:lineRule="exact"/>
        <w:outlineLvl w:val="1"/>
        <w:rPr>
          <w:rFonts w:hint="eastAsia" w:ascii="宋体" w:hAnsi="黑体" w:eastAsia="黑体" w:cs="黑体"/>
          <w:color w:val="000000"/>
          <w:sz w:val="32"/>
          <w:szCs w:val="32"/>
          <w:highlight w:val="none"/>
          <w:lang w:val="en-US" w:eastAsia="zh-CN"/>
        </w:rPr>
      </w:pPr>
    </w:p>
    <w:p w14:paraId="3341C0E6">
      <w:pPr>
        <w:numPr>
          <w:ilvl w:val="0"/>
          <w:numId w:val="0"/>
        </w:numPr>
        <w:spacing w:line="480" w:lineRule="exact"/>
        <w:outlineLvl w:val="1"/>
        <w:rPr>
          <w:rFonts w:hint="eastAsia" w:ascii="宋体" w:hAnsi="黑体" w:eastAsia="黑体" w:cs="黑体"/>
          <w:color w:val="000000"/>
          <w:sz w:val="32"/>
          <w:szCs w:val="32"/>
          <w:highlight w:val="none"/>
          <w:lang w:val="en-US" w:eastAsia="zh-CN"/>
        </w:rPr>
      </w:pPr>
    </w:p>
    <w:p w14:paraId="197725AF">
      <w:pPr>
        <w:numPr>
          <w:ilvl w:val="0"/>
          <w:numId w:val="0"/>
        </w:numPr>
        <w:spacing w:line="480" w:lineRule="exact"/>
        <w:outlineLvl w:val="1"/>
        <w:rPr>
          <w:rFonts w:hint="eastAsia" w:ascii="宋体" w:hAnsi="黑体" w:eastAsia="黑体" w:cs="黑体"/>
          <w:color w:val="000000"/>
          <w:sz w:val="32"/>
          <w:szCs w:val="32"/>
          <w:highlight w:val="none"/>
          <w:lang w:val="en-US" w:eastAsia="zh-CN"/>
        </w:rPr>
      </w:pPr>
    </w:p>
    <w:p w14:paraId="55A6144B">
      <w:pPr>
        <w:numPr>
          <w:ilvl w:val="0"/>
          <w:numId w:val="0"/>
        </w:numPr>
        <w:spacing w:line="480" w:lineRule="exact"/>
        <w:outlineLvl w:val="1"/>
        <w:rPr>
          <w:rFonts w:hint="eastAsia" w:ascii="宋体" w:hAnsi="黑体" w:eastAsia="黑体" w:cs="黑体"/>
          <w:color w:val="000000"/>
          <w:sz w:val="32"/>
          <w:szCs w:val="32"/>
          <w:highlight w:val="none"/>
          <w:lang w:val="en-US" w:eastAsia="zh-CN"/>
        </w:rPr>
      </w:pPr>
    </w:p>
    <w:p w14:paraId="6F10B381">
      <w:pPr>
        <w:numPr>
          <w:ilvl w:val="0"/>
          <w:numId w:val="0"/>
        </w:numPr>
        <w:spacing w:line="480" w:lineRule="exact"/>
        <w:outlineLvl w:val="1"/>
        <w:rPr>
          <w:rFonts w:hint="eastAsia" w:ascii="宋体" w:hAnsi="黑体" w:eastAsia="黑体" w:cs="黑体"/>
          <w:color w:val="000000"/>
          <w:sz w:val="32"/>
          <w:szCs w:val="32"/>
          <w:highlight w:val="none"/>
          <w:lang w:val="en-US" w:eastAsia="zh-CN"/>
        </w:rPr>
      </w:pPr>
    </w:p>
    <w:p w14:paraId="7FA1D6B6">
      <w:pPr>
        <w:numPr>
          <w:ilvl w:val="0"/>
          <w:numId w:val="0"/>
        </w:numPr>
        <w:spacing w:line="480" w:lineRule="exact"/>
        <w:outlineLvl w:val="1"/>
        <w:rPr>
          <w:rFonts w:hint="eastAsia" w:ascii="宋体" w:hAnsi="黑体" w:eastAsia="黑体" w:cs="黑体"/>
          <w:color w:val="000000"/>
          <w:sz w:val="32"/>
          <w:szCs w:val="32"/>
          <w:highlight w:val="none"/>
          <w:lang w:val="en-US" w:eastAsia="zh-CN"/>
        </w:rPr>
      </w:pPr>
    </w:p>
    <w:p w14:paraId="35526659">
      <w:pPr>
        <w:numPr>
          <w:ilvl w:val="0"/>
          <w:numId w:val="0"/>
        </w:numPr>
        <w:spacing w:line="480" w:lineRule="exact"/>
        <w:outlineLvl w:val="1"/>
        <w:rPr>
          <w:rFonts w:hint="eastAsia" w:ascii="宋体" w:hAnsi="黑体" w:eastAsia="黑体" w:cs="黑体"/>
          <w:color w:val="000000"/>
          <w:sz w:val="32"/>
          <w:szCs w:val="32"/>
          <w:highlight w:val="none"/>
          <w:lang w:val="en-US" w:eastAsia="zh-CN"/>
        </w:rPr>
      </w:pPr>
    </w:p>
    <w:p w14:paraId="1C68D69C">
      <w:pPr>
        <w:numPr>
          <w:ilvl w:val="0"/>
          <w:numId w:val="0"/>
        </w:numPr>
        <w:spacing w:line="480" w:lineRule="exact"/>
        <w:outlineLvl w:val="1"/>
        <w:rPr>
          <w:rFonts w:hint="eastAsia" w:ascii="宋体" w:hAnsi="黑体" w:eastAsia="黑体" w:cs="黑体"/>
          <w:color w:val="000000"/>
          <w:sz w:val="32"/>
          <w:szCs w:val="32"/>
          <w:highlight w:val="none"/>
          <w:lang w:val="en-US" w:eastAsia="zh-CN"/>
        </w:rPr>
      </w:pPr>
      <w:r>
        <w:rPr>
          <w:rFonts w:hint="eastAsia" w:ascii="宋体" w:hAnsi="黑体" w:eastAsia="黑体" w:cs="黑体"/>
          <w:color w:val="000000"/>
          <w:sz w:val="32"/>
          <w:szCs w:val="32"/>
          <w:highlight w:val="none"/>
          <w:lang w:val="en-US" w:eastAsia="zh-CN"/>
        </w:rPr>
        <w:t>十四、投标所需其他材料</w:t>
      </w:r>
      <w:bookmarkEnd w:id="176"/>
      <w:bookmarkEnd w:id="177"/>
    </w:p>
    <w:p w14:paraId="67071708">
      <w:pPr>
        <w:pStyle w:val="384"/>
        <w:spacing w:line="480" w:lineRule="exact"/>
        <w:ind w:firstLine="420"/>
        <w:rPr>
          <w:color w:val="000000"/>
          <w:sz w:val="24"/>
          <w:szCs w:val="24"/>
          <w:highlight w:val="none"/>
        </w:rPr>
      </w:pPr>
      <w:r>
        <w:rPr>
          <w:rFonts w:hint="eastAsia"/>
          <w:color w:val="000000"/>
          <w:sz w:val="24"/>
          <w:szCs w:val="24"/>
          <w:highlight w:val="none"/>
        </w:rPr>
        <w:t>请在此文档中增加投标所需其他相关内容（包括评分办法、采购需求中涉及的证件证明及其它投标人认为有必要提供的资料），如没有请将此空文档上传。</w:t>
      </w:r>
    </w:p>
    <w:p w14:paraId="47119A6F">
      <w:pPr>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质疑函范本</w:t>
      </w:r>
    </w:p>
    <w:p w14:paraId="37A78BEF">
      <w:pPr>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一、质疑供应商基本信息</w:t>
      </w:r>
    </w:p>
    <w:p w14:paraId="0BCE10FE">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质疑供应商：</w:t>
      </w:r>
      <w:r>
        <w:rPr>
          <w:rFonts w:hint="eastAsia" w:ascii="宋体" w:hAnsi="宋体" w:cs="仿宋"/>
          <w:color w:val="000000"/>
          <w:sz w:val="24"/>
          <w:szCs w:val="24"/>
          <w:highlight w:val="none"/>
          <w:u w:val="single"/>
        </w:rPr>
        <w:t xml:space="preserve">                                                              </w:t>
      </w:r>
    </w:p>
    <w:p w14:paraId="4B9B0985">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邮编：</w:t>
      </w:r>
      <w:r>
        <w:rPr>
          <w:rFonts w:hint="eastAsia" w:ascii="宋体" w:hAnsi="宋体" w:cs="仿宋"/>
          <w:color w:val="000000"/>
          <w:sz w:val="24"/>
          <w:szCs w:val="24"/>
          <w:highlight w:val="none"/>
          <w:u w:val="single"/>
        </w:rPr>
        <w:t xml:space="preserve">                                    </w:t>
      </w:r>
    </w:p>
    <w:p w14:paraId="1461A34C">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联系电话：</w:t>
      </w:r>
      <w:r>
        <w:rPr>
          <w:rFonts w:hint="eastAsia" w:ascii="宋体" w:hAnsi="宋体" w:cs="仿宋"/>
          <w:color w:val="000000"/>
          <w:sz w:val="24"/>
          <w:szCs w:val="24"/>
          <w:highlight w:val="none"/>
          <w:u w:val="single"/>
        </w:rPr>
        <w:t xml:space="preserve">                                       </w:t>
      </w:r>
    </w:p>
    <w:p w14:paraId="770002AE">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授权代表：</w:t>
      </w:r>
      <w:r>
        <w:rPr>
          <w:rFonts w:hint="eastAsia" w:ascii="宋体" w:hAnsi="宋体" w:cs="仿宋"/>
          <w:color w:val="000000"/>
          <w:sz w:val="24"/>
          <w:szCs w:val="24"/>
          <w:highlight w:val="none"/>
          <w:u w:val="single"/>
        </w:rPr>
        <w:t xml:space="preserve">                                                                 </w:t>
      </w:r>
    </w:p>
    <w:p w14:paraId="4297F06C">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联系电话：</w:t>
      </w:r>
      <w:r>
        <w:rPr>
          <w:rFonts w:hint="eastAsia" w:ascii="宋体" w:hAnsi="宋体" w:cs="仿宋"/>
          <w:color w:val="000000"/>
          <w:sz w:val="24"/>
          <w:szCs w:val="24"/>
          <w:highlight w:val="none"/>
          <w:u w:val="single"/>
        </w:rPr>
        <w:t xml:space="preserve">                                                                </w:t>
      </w:r>
    </w:p>
    <w:p w14:paraId="35793C0A">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邮编：</w:t>
      </w:r>
      <w:r>
        <w:rPr>
          <w:rFonts w:hint="eastAsia" w:ascii="宋体" w:hAnsi="宋体" w:cs="仿宋"/>
          <w:color w:val="000000"/>
          <w:sz w:val="24"/>
          <w:szCs w:val="24"/>
          <w:highlight w:val="none"/>
          <w:u w:val="single"/>
        </w:rPr>
        <w:t xml:space="preserve">                                     </w:t>
      </w:r>
    </w:p>
    <w:p w14:paraId="1B2FBD41">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二、质疑项目基本情况</w:t>
      </w:r>
    </w:p>
    <w:p w14:paraId="541B7A34">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质疑项目的名称：</w:t>
      </w:r>
      <w:r>
        <w:rPr>
          <w:rFonts w:hint="eastAsia" w:ascii="宋体" w:hAnsi="宋体" w:cs="仿宋"/>
          <w:color w:val="000000"/>
          <w:sz w:val="24"/>
          <w:szCs w:val="24"/>
          <w:highlight w:val="none"/>
          <w:u w:val="single"/>
        </w:rPr>
        <w:t xml:space="preserve">                                                          </w:t>
      </w:r>
    </w:p>
    <w:p w14:paraId="0D079A8D">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包号：</w:t>
      </w:r>
      <w:r>
        <w:rPr>
          <w:rFonts w:hint="eastAsia" w:ascii="宋体" w:hAnsi="宋体" w:cs="仿宋"/>
          <w:color w:val="000000"/>
          <w:sz w:val="24"/>
          <w:szCs w:val="24"/>
          <w:highlight w:val="none"/>
          <w:u w:val="single"/>
        </w:rPr>
        <w:t xml:space="preserve">                           </w:t>
      </w:r>
    </w:p>
    <w:p w14:paraId="5B222922">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采购人名称：</w:t>
      </w:r>
      <w:r>
        <w:rPr>
          <w:rFonts w:hint="eastAsia" w:ascii="宋体" w:hAnsi="宋体" w:cs="仿宋"/>
          <w:color w:val="000000"/>
          <w:sz w:val="24"/>
          <w:szCs w:val="24"/>
          <w:highlight w:val="none"/>
          <w:u w:val="single"/>
        </w:rPr>
        <w:t xml:space="preserve">                                                              </w:t>
      </w:r>
    </w:p>
    <w:p w14:paraId="1441DF40">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采购文件获取日期：</w:t>
      </w:r>
      <w:r>
        <w:rPr>
          <w:rFonts w:hint="eastAsia" w:ascii="宋体" w:hAnsi="宋体" w:cs="仿宋"/>
          <w:color w:val="000000"/>
          <w:sz w:val="24"/>
          <w:szCs w:val="24"/>
          <w:highlight w:val="none"/>
          <w:u w:val="single"/>
        </w:rPr>
        <w:t xml:space="preserve">                                                        </w:t>
      </w:r>
    </w:p>
    <w:p w14:paraId="5FFABC87">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三、质疑事项具体内容</w:t>
      </w:r>
    </w:p>
    <w:p w14:paraId="6265A908">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质疑事项1：</w:t>
      </w:r>
      <w:r>
        <w:rPr>
          <w:rFonts w:hint="eastAsia" w:ascii="宋体" w:hAnsi="宋体" w:cs="仿宋"/>
          <w:color w:val="000000"/>
          <w:sz w:val="24"/>
          <w:szCs w:val="24"/>
          <w:highlight w:val="none"/>
          <w:u w:val="single"/>
        </w:rPr>
        <w:t xml:space="preserve">                                                              </w:t>
      </w:r>
    </w:p>
    <w:p w14:paraId="4207FDCF">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事实依据：</w:t>
      </w:r>
      <w:r>
        <w:rPr>
          <w:rFonts w:hint="eastAsia" w:ascii="宋体" w:hAnsi="宋体" w:cs="仿宋"/>
          <w:color w:val="000000"/>
          <w:sz w:val="24"/>
          <w:szCs w:val="24"/>
          <w:highlight w:val="none"/>
          <w:u w:val="single"/>
        </w:rPr>
        <w:t xml:space="preserve">                                                                </w:t>
      </w:r>
    </w:p>
    <w:p w14:paraId="2CA2D311">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p>
    <w:p w14:paraId="5C943777">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法律依据：</w:t>
      </w:r>
      <w:r>
        <w:rPr>
          <w:rFonts w:hint="eastAsia" w:ascii="宋体" w:hAnsi="宋体" w:cs="仿宋"/>
          <w:color w:val="000000"/>
          <w:sz w:val="24"/>
          <w:szCs w:val="24"/>
          <w:highlight w:val="none"/>
          <w:u w:val="single"/>
        </w:rPr>
        <w:t xml:space="preserve">                                                                 </w:t>
      </w:r>
    </w:p>
    <w:p w14:paraId="33AFAF60">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p>
    <w:p w14:paraId="71AA4473">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质疑事项2</w:t>
      </w:r>
    </w:p>
    <w:p w14:paraId="08620665">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w:t>
      </w:r>
    </w:p>
    <w:p w14:paraId="338B57E4">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四、与质疑事项相关的质疑请求</w:t>
      </w:r>
    </w:p>
    <w:p w14:paraId="7D27F0B7">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请求：</w:t>
      </w:r>
      <w:r>
        <w:rPr>
          <w:rFonts w:hint="eastAsia" w:ascii="宋体" w:hAnsi="宋体" w:cs="仿宋"/>
          <w:color w:val="000000"/>
          <w:sz w:val="24"/>
          <w:szCs w:val="24"/>
          <w:highlight w:val="none"/>
          <w:u w:val="single"/>
        </w:rPr>
        <w:t xml:space="preserve">                                                                     </w:t>
      </w:r>
    </w:p>
    <w:p w14:paraId="6B3A9B3E">
      <w:pPr>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p>
    <w:p w14:paraId="03935776">
      <w:pPr>
        <w:rPr>
          <w:rFonts w:ascii="宋体" w:hAnsi="宋体"/>
          <w:color w:val="000000"/>
          <w:sz w:val="24"/>
          <w:szCs w:val="24"/>
          <w:highlight w:val="none"/>
        </w:rPr>
      </w:pPr>
      <w:r>
        <w:rPr>
          <w:rFonts w:hint="eastAsia" w:ascii="宋体" w:hAnsi="宋体"/>
          <w:color w:val="000000"/>
          <w:sz w:val="24"/>
          <w:szCs w:val="24"/>
          <w:highlight w:val="none"/>
        </w:rPr>
        <w:t xml:space="preserve">日期：    </w:t>
      </w:r>
    </w:p>
    <w:p w14:paraId="58DDC951">
      <w:pPr>
        <w:spacing w:line="400" w:lineRule="exact"/>
        <w:rPr>
          <w:rFonts w:ascii="宋体" w:hAnsi="宋体"/>
          <w:b/>
          <w:color w:val="000000"/>
          <w:sz w:val="24"/>
          <w:szCs w:val="24"/>
          <w:highlight w:val="none"/>
        </w:rPr>
      </w:pPr>
      <w:r>
        <w:rPr>
          <w:rFonts w:hint="eastAsia" w:ascii="宋体" w:hAnsi="宋体"/>
          <w:b/>
          <w:color w:val="000000"/>
          <w:sz w:val="24"/>
          <w:szCs w:val="24"/>
          <w:highlight w:val="none"/>
        </w:rPr>
        <w:t>质疑函制作说明：</w:t>
      </w:r>
    </w:p>
    <w:p w14:paraId="05710C45">
      <w:pPr>
        <w:widowControl/>
        <w:spacing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1.供应商提出质疑时，应提交质疑函和必要的证明材料。</w:t>
      </w:r>
    </w:p>
    <w:p w14:paraId="3F684455">
      <w:pPr>
        <w:widowControl/>
        <w:spacing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2.质疑供应商若委托代理人进行质疑的，质疑函应按要求列明“授权代表”的有关内容，并在附件中提交由质疑</w:t>
      </w:r>
      <w:r>
        <w:rPr>
          <w:rFonts w:hint="eastAsia" w:ascii="宋体" w:hAnsi="宋体" w:cs="宋体"/>
          <w:color w:val="000000"/>
          <w:sz w:val="24"/>
          <w:szCs w:val="24"/>
          <w:highlight w:val="none"/>
        </w:rPr>
        <w:t>供应商签署的授权委托书。授权委托书应载明代理人的姓名或者名称、代理事项、具体权限、期限和相关事项。</w:t>
      </w:r>
    </w:p>
    <w:p w14:paraId="6617C3CE">
      <w:pPr>
        <w:widowControl/>
        <w:spacing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3.质疑供应商若对项目的某一分包进行质疑，质疑函中应列明具体分包号。</w:t>
      </w:r>
    </w:p>
    <w:p w14:paraId="6DB28C82">
      <w:pPr>
        <w:widowControl/>
        <w:spacing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4.质疑函的质疑事项应具体、明确，并有必要的事实依据和法律依据。</w:t>
      </w:r>
    </w:p>
    <w:p w14:paraId="74662247">
      <w:pPr>
        <w:widowControl/>
        <w:spacing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5.质疑函的质疑请求应与质疑事项相关。</w:t>
      </w:r>
    </w:p>
    <w:p w14:paraId="2F566AC3">
      <w:pPr>
        <w:widowControl/>
        <w:spacing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6.质疑供应商为自然人的，质疑函应由本人签字；质疑供应商为法人或者其他组织的，质疑函应由法定代表人、主要负责人，或者其授权代表签字或者盖章，并加盖公章。</w:t>
      </w:r>
    </w:p>
    <w:sectPr>
      <w:footerReference r:id="rId6" w:type="default"/>
      <w:type w:val="continuous"/>
      <w:pgSz w:w="11906" w:h="16838"/>
      <w:pgMar w:top="1440" w:right="1304" w:bottom="1440" w:left="1418"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方正仿宋_GBK">
    <w:altName w:val="微软雅黑"/>
    <w:panose1 w:val="020B0503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Segoe UI Symbol">
    <w:panose1 w:val="020B0502040204020203"/>
    <w:charset w:val="00"/>
    <w:family w:val="auto"/>
    <w:pitch w:val="default"/>
    <w:sig w:usb0="800001E3" w:usb1="1200FFEF" w:usb2="00040000" w:usb3="04000000" w:csb0="00000001" w:csb1="40000000"/>
  </w:font>
  <w:font w:name="方正魏碑_GBK">
    <w:altName w:val="宋体"/>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00122">
    <w:pPr>
      <w:pStyle w:val="99"/>
      <w:jc w:val="center"/>
    </w:pPr>
  </w:p>
  <w:p w14:paraId="64EBDD08">
    <w:pPr>
      <w:pStyle w:val="9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A6C6E">
    <w:pPr>
      <w:pStyle w:val="9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F42B7A4">
                          <w:pPr>
                            <w:pStyle w:val="99"/>
                            <w:tabs>
                              <w:tab w:val="clear" w:pos="4153"/>
                              <w:tab w:val="clear" w:pos="8306"/>
                            </w:tabs>
                          </w:pPr>
                          <w:r>
                            <w:fldChar w:fldCharType="begin"/>
                          </w:r>
                          <w:r>
                            <w:instrText xml:space="preserve"> PAGE  \* MERGEFORMAT </w:instrText>
                          </w:r>
                          <w:r>
                            <w:fldChar w:fldCharType="separate"/>
                          </w:r>
                          <w:r>
                            <w:t>1</w:t>
                          </w:r>
                          <w:r>
                            <w:fldChar w:fldCharType="end"/>
                          </w:r>
                        </w:p>
                        <w:p w14:paraId="4AA723E5"/>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G2YJN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O&#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QbZgk0gEAAKcDAAAOAAAAAAAAAAEAIAAAAB4BAABk&#10;cnMvZTJvRG9jLnhtbFBLBQYAAAAABgAGAFkBAABiBQAAAAA=&#10;">
              <v:fill on="f" focussize="0,0"/>
              <v:stroke on="f"/>
              <v:imagedata o:title=""/>
              <o:lock v:ext="edit" aspectratio="f"/>
              <v:textbox inset="0mm,0mm,0mm,0mm" style="mso-fit-shape-to-text:t;">
                <w:txbxContent>
                  <w:p w14:paraId="2F42B7A4">
                    <w:pPr>
                      <w:pStyle w:val="99"/>
                      <w:tabs>
                        <w:tab w:val="clear" w:pos="4153"/>
                        <w:tab w:val="clear" w:pos="8306"/>
                      </w:tabs>
                    </w:pPr>
                    <w:r>
                      <w:fldChar w:fldCharType="begin"/>
                    </w:r>
                    <w:r>
                      <w:instrText xml:space="preserve"> PAGE  \* MERGEFORMAT </w:instrText>
                    </w:r>
                    <w:r>
                      <w:fldChar w:fldCharType="separate"/>
                    </w:r>
                    <w:r>
                      <w:t>1</w:t>
                    </w:r>
                    <w:r>
                      <w:fldChar w:fldCharType="end"/>
                    </w:r>
                  </w:p>
                  <w:p w14:paraId="4AA723E5"/>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C8408">
    <w:pPr>
      <w:pStyle w:val="9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8C2917">
                          <w:pPr>
                            <w:pStyle w:val="18"/>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t6PG2PQIAAG8EAAAOAAAAAAAAAAEAIAAAAB8BAABkcnMvZTJv&#10;RG9jLnhtbFBLBQYAAAAABgAGAFkBAADOBQAAAAA=&#10;">
              <v:fill on="f" focussize="0,0"/>
              <v:stroke on="f" weight="0.5pt"/>
              <v:imagedata o:title=""/>
              <o:lock v:ext="edit" aspectratio="f"/>
              <v:textbox inset="0mm,0mm,0mm,0mm" style="mso-fit-shape-to-text:t;">
                <w:txbxContent>
                  <w:p w14:paraId="638C2917">
                    <w:pPr>
                      <w:pStyle w:val="18"/>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p w14:paraId="75D6FD91">
    <w:pPr>
      <w:pStyle w:val="9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1DAF6">
    <w:pPr>
      <w:pStyle w:val="10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05CBC9"/>
    <w:multiLevelType w:val="singleLevel"/>
    <w:tmpl w:val="8905CBC9"/>
    <w:lvl w:ilvl="0" w:tentative="0">
      <w:start w:val="5"/>
      <w:numFmt w:val="decimal"/>
      <w:lvlText w:val="%1."/>
      <w:lvlJc w:val="left"/>
      <w:pPr>
        <w:tabs>
          <w:tab w:val="left" w:pos="312"/>
        </w:tabs>
      </w:pPr>
    </w:lvl>
  </w:abstractNum>
  <w:abstractNum w:abstractNumId="1">
    <w:nsid w:val="9288B902"/>
    <w:multiLevelType w:val="multilevel"/>
    <w:tmpl w:val="9288B902"/>
    <w:lvl w:ilvl="0" w:tentative="0">
      <w:start w:val="1"/>
      <w:numFmt w:val="decimal"/>
      <w:suff w:val="nothing"/>
      <w:lvlText w:val="%1"/>
      <w:lvlJc w:val="center"/>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E923771"/>
    <w:multiLevelType w:val="multilevel"/>
    <w:tmpl w:val="BE923771"/>
    <w:lvl w:ilvl="0" w:tentative="0">
      <w:start w:val="1"/>
      <w:numFmt w:val="decimal"/>
      <w:suff w:val="nothing"/>
      <w:lvlText w:val="%1"/>
      <w:lvlJc w:val="center"/>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BF205925"/>
    <w:multiLevelType w:val="multilevel"/>
    <w:tmpl w:val="BF205925"/>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F092B84"/>
    <w:multiLevelType w:val="multilevel"/>
    <w:tmpl w:val="CF092B84"/>
    <w:lvl w:ilvl="0" w:tentative="0">
      <w:start w:val="1"/>
      <w:numFmt w:val="chineseCounting"/>
      <w:pStyle w:val="466"/>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F71B81B2"/>
    <w:multiLevelType w:val="singleLevel"/>
    <w:tmpl w:val="F71B81B2"/>
    <w:lvl w:ilvl="0" w:tentative="0">
      <w:start w:val="9"/>
      <w:numFmt w:val="decimal"/>
      <w:suff w:val="space"/>
      <w:lvlText w:val="%1."/>
      <w:lvlJc w:val="left"/>
    </w:lvl>
  </w:abstractNum>
  <w:abstractNum w:abstractNumId="7">
    <w:nsid w:val="0053208E"/>
    <w:multiLevelType w:val="multilevel"/>
    <w:tmpl w:val="0053208E"/>
    <w:lvl w:ilvl="0" w:tentative="0">
      <w:start w:val="1"/>
      <w:numFmt w:val="decimal"/>
      <w:pStyle w:val="451"/>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0248C179"/>
    <w:multiLevelType w:val="multilevel"/>
    <w:tmpl w:val="0248C179"/>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3D62ECE"/>
    <w:multiLevelType w:val="multilevel"/>
    <w:tmpl w:val="03D62ECE"/>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5B654F3"/>
    <w:multiLevelType w:val="multilevel"/>
    <w:tmpl w:val="25B654F3"/>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3C4DD5F1"/>
    <w:multiLevelType w:val="singleLevel"/>
    <w:tmpl w:val="3C4DD5F1"/>
    <w:lvl w:ilvl="0" w:tentative="0">
      <w:start w:val="10"/>
      <w:numFmt w:val="decimal"/>
      <w:suff w:val="space"/>
      <w:lvlText w:val="%1."/>
      <w:lvlJc w:val="left"/>
    </w:lvl>
  </w:abstractNum>
  <w:abstractNum w:abstractNumId="12">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629F7852"/>
    <w:multiLevelType w:val="multilevel"/>
    <w:tmpl w:val="629F7852"/>
    <w:lvl w:ilvl="0" w:tentative="0">
      <w:start w:val="1"/>
      <w:numFmt w:val="decimal"/>
      <w:suff w:val="nothing"/>
      <w:lvlText w:val="%1"/>
      <w:lvlJc w:val="center"/>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72183CF9"/>
    <w:multiLevelType w:val="multilevel"/>
    <w:tmpl w:val="72183CF9"/>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2"/>
  </w:num>
  <w:num w:numId="4">
    <w:abstractNumId w:val="0"/>
  </w:num>
  <w:num w:numId="5">
    <w:abstractNumId w:val="6"/>
  </w:num>
  <w:num w:numId="6">
    <w:abstractNumId w:val="11"/>
  </w:num>
  <w:num w:numId="7">
    <w:abstractNumId w:val="3"/>
  </w:num>
  <w:num w:numId="8">
    <w:abstractNumId w:val="14"/>
  </w:num>
  <w:num w:numId="9">
    <w:abstractNumId w:val="1"/>
  </w:num>
  <w:num w:numId="10">
    <w:abstractNumId w:val="13"/>
  </w:num>
  <w:num w:numId="11">
    <w:abstractNumId w:val="4"/>
  </w:num>
  <w:num w:numId="12">
    <w:abstractNumId w:val="2"/>
  </w:num>
  <w:num w:numId="13">
    <w:abstractNumId w:val="9"/>
  </w:num>
  <w:num w:numId="14">
    <w:abstractNumId w:val="10"/>
  </w:num>
  <w:num w:numId="15">
    <w:abstractNumId w:val="1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641FB"/>
    <w:rsid w:val="01431A4A"/>
    <w:rsid w:val="017B2F92"/>
    <w:rsid w:val="01D31020"/>
    <w:rsid w:val="025C79DC"/>
    <w:rsid w:val="026276C0"/>
    <w:rsid w:val="02BA21E0"/>
    <w:rsid w:val="02DA4630"/>
    <w:rsid w:val="03305FFE"/>
    <w:rsid w:val="035717DD"/>
    <w:rsid w:val="03823AC4"/>
    <w:rsid w:val="03A055D1"/>
    <w:rsid w:val="045126D0"/>
    <w:rsid w:val="07293490"/>
    <w:rsid w:val="078A2181"/>
    <w:rsid w:val="082F4AD6"/>
    <w:rsid w:val="08F17FDE"/>
    <w:rsid w:val="094C6975"/>
    <w:rsid w:val="095E38C5"/>
    <w:rsid w:val="09664528"/>
    <w:rsid w:val="0CA23AC9"/>
    <w:rsid w:val="0CDB347F"/>
    <w:rsid w:val="0CE9794A"/>
    <w:rsid w:val="0DB31D06"/>
    <w:rsid w:val="0DC161D1"/>
    <w:rsid w:val="0E3D4B83"/>
    <w:rsid w:val="0E4B5E7F"/>
    <w:rsid w:val="0E835B7C"/>
    <w:rsid w:val="106A1193"/>
    <w:rsid w:val="11186A50"/>
    <w:rsid w:val="11744968"/>
    <w:rsid w:val="132F1E2E"/>
    <w:rsid w:val="153D72A5"/>
    <w:rsid w:val="161C0D90"/>
    <w:rsid w:val="169C77DB"/>
    <w:rsid w:val="16C62AAA"/>
    <w:rsid w:val="16D845AD"/>
    <w:rsid w:val="19630A84"/>
    <w:rsid w:val="197E766C"/>
    <w:rsid w:val="19E67B09"/>
    <w:rsid w:val="1ABF618E"/>
    <w:rsid w:val="1AC75042"/>
    <w:rsid w:val="1C9D42AD"/>
    <w:rsid w:val="1D557934"/>
    <w:rsid w:val="1D9A259A"/>
    <w:rsid w:val="1E0565AE"/>
    <w:rsid w:val="1EEF28B8"/>
    <w:rsid w:val="206E043A"/>
    <w:rsid w:val="22032E04"/>
    <w:rsid w:val="22D30A28"/>
    <w:rsid w:val="23671171"/>
    <w:rsid w:val="239B10BB"/>
    <w:rsid w:val="242354C8"/>
    <w:rsid w:val="259A582D"/>
    <w:rsid w:val="28AE2CB1"/>
    <w:rsid w:val="292D69B8"/>
    <w:rsid w:val="29C0782D"/>
    <w:rsid w:val="29E277A3"/>
    <w:rsid w:val="2C25377A"/>
    <w:rsid w:val="2D1C163A"/>
    <w:rsid w:val="2DE806A9"/>
    <w:rsid w:val="2E772BB0"/>
    <w:rsid w:val="306453B6"/>
    <w:rsid w:val="307D0225"/>
    <w:rsid w:val="31B00187"/>
    <w:rsid w:val="320449D6"/>
    <w:rsid w:val="323048E9"/>
    <w:rsid w:val="32A970B0"/>
    <w:rsid w:val="340C1D01"/>
    <w:rsid w:val="345B262C"/>
    <w:rsid w:val="3671332B"/>
    <w:rsid w:val="36E20DE2"/>
    <w:rsid w:val="38B12974"/>
    <w:rsid w:val="396106E4"/>
    <w:rsid w:val="3B027CA5"/>
    <w:rsid w:val="3BAB20EB"/>
    <w:rsid w:val="3C1732DC"/>
    <w:rsid w:val="3E4C77CA"/>
    <w:rsid w:val="3EBF1A09"/>
    <w:rsid w:val="41A33F03"/>
    <w:rsid w:val="42332E3A"/>
    <w:rsid w:val="436D1C46"/>
    <w:rsid w:val="446077EA"/>
    <w:rsid w:val="44A445FC"/>
    <w:rsid w:val="460743C1"/>
    <w:rsid w:val="46565349"/>
    <w:rsid w:val="47061B1E"/>
    <w:rsid w:val="481B5E95"/>
    <w:rsid w:val="48C12F4D"/>
    <w:rsid w:val="49066BB2"/>
    <w:rsid w:val="4A011472"/>
    <w:rsid w:val="4A5971B6"/>
    <w:rsid w:val="4B5C51AF"/>
    <w:rsid w:val="4C804ECE"/>
    <w:rsid w:val="4DDC25D7"/>
    <w:rsid w:val="4EC2357B"/>
    <w:rsid w:val="50034CF7"/>
    <w:rsid w:val="503612DD"/>
    <w:rsid w:val="50403A7D"/>
    <w:rsid w:val="50412BC6"/>
    <w:rsid w:val="51031BD4"/>
    <w:rsid w:val="51581F75"/>
    <w:rsid w:val="51844B18"/>
    <w:rsid w:val="51DD7A65"/>
    <w:rsid w:val="525210BA"/>
    <w:rsid w:val="5290573F"/>
    <w:rsid w:val="52C84ED8"/>
    <w:rsid w:val="52ED0DE3"/>
    <w:rsid w:val="53FC2D71"/>
    <w:rsid w:val="546B5285"/>
    <w:rsid w:val="553D1BAE"/>
    <w:rsid w:val="56A80E28"/>
    <w:rsid w:val="57035150"/>
    <w:rsid w:val="571903F8"/>
    <w:rsid w:val="57E7336B"/>
    <w:rsid w:val="591744C4"/>
    <w:rsid w:val="597C07CB"/>
    <w:rsid w:val="5D1D108A"/>
    <w:rsid w:val="5DE057CC"/>
    <w:rsid w:val="5EF85464"/>
    <w:rsid w:val="5F697A43"/>
    <w:rsid w:val="5F993E84"/>
    <w:rsid w:val="62481B92"/>
    <w:rsid w:val="629E7A48"/>
    <w:rsid w:val="63780255"/>
    <w:rsid w:val="63F57AF7"/>
    <w:rsid w:val="640B731B"/>
    <w:rsid w:val="647C524D"/>
    <w:rsid w:val="64DE2339"/>
    <w:rsid w:val="64F77989"/>
    <w:rsid w:val="6677538B"/>
    <w:rsid w:val="66D32372"/>
    <w:rsid w:val="67201D84"/>
    <w:rsid w:val="67674868"/>
    <w:rsid w:val="67C439C6"/>
    <w:rsid w:val="67E934CF"/>
    <w:rsid w:val="688E2E39"/>
    <w:rsid w:val="690115CE"/>
    <w:rsid w:val="6917406C"/>
    <w:rsid w:val="6946016C"/>
    <w:rsid w:val="69D049BC"/>
    <w:rsid w:val="6A5F3F1C"/>
    <w:rsid w:val="6AED1528"/>
    <w:rsid w:val="6AEE3D04"/>
    <w:rsid w:val="6B7B2FD8"/>
    <w:rsid w:val="6C4038DA"/>
    <w:rsid w:val="6D3451EC"/>
    <w:rsid w:val="6DC9627D"/>
    <w:rsid w:val="6DEE183F"/>
    <w:rsid w:val="6E492F1A"/>
    <w:rsid w:val="6F37310B"/>
    <w:rsid w:val="70D016D0"/>
    <w:rsid w:val="721101F2"/>
    <w:rsid w:val="728E71DE"/>
    <w:rsid w:val="73A86934"/>
    <w:rsid w:val="749F2C5C"/>
    <w:rsid w:val="751B4EE4"/>
    <w:rsid w:val="7553467E"/>
    <w:rsid w:val="759C7DD3"/>
    <w:rsid w:val="75BB5EC9"/>
    <w:rsid w:val="76B949B4"/>
    <w:rsid w:val="76DD06A3"/>
    <w:rsid w:val="77B75398"/>
    <w:rsid w:val="781246A1"/>
    <w:rsid w:val="782347DB"/>
    <w:rsid w:val="786C7F30"/>
    <w:rsid w:val="79D42883"/>
    <w:rsid w:val="7A081C6F"/>
    <w:rsid w:val="7B2A5E81"/>
    <w:rsid w:val="7B685791"/>
    <w:rsid w:val="7B937ECA"/>
    <w:rsid w:val="7C690BD8"/>
    <w:rsid w:val="7C72188D"/>
    <w:rsid w:val="7D1D3EEF"/>
    <w:rsid w:val="7D4F1BCF"/>
    <w:rsid w:val="7EE132AF"/>
    <w:rsid w:val="7F6C2F0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12"/>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Indent"/>
    <w:basedOn w:val="1"/>
    <w:qFormat/>
    <w:uiPriority w:val="0"/>
    <w:pPr>
      <w:ind w:firstLine="645"/>
    </w:pPr>
    <w:rPr>
      <w:rFonts w:ascii="楷体_GB2312" w:eastAsia="楷体_GB2312"/>
      <w:sz w:val="32"/>
      <w:szCs w:val="32"/>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semiHidden/>
    <w:unhideWhenUsed/>
    <w:qFormat/>
    <w:uiPriority w:val="99"/>
    <w:pPr>
      <w:spacing w:after="0" w:line="240" w:lineRule="auto"/>
    </w:pPr>
    <w:rPr>
      <w:sz w:val="20"/>
    </w:rPr>
  </w:style>
  <w:style w:type="paragraph" w:styleId="18">
    <w:name w:val="footer"/>
    <w:basedOn w:val="1"/>
    <w:unhideWhenUsed/>
    <w:qFormat/>
    <w:uiPriority w:val="99"/>
    <w:pPr>
      <w:tabs>
        <w:tab w:val="center" w:pos="7143"/>
        <w:tab w:val="right" w:pos="14287"/>
      </w:tabs>
      <w:spacing w:after="0" w:line="240" w:lineRule="auto"/>
    </w:pPr>
  </w:style>
  <w:style w:type="paragraph" w:styleId="19">
    <w:name w:val="header"/>
    <w:basedOn w:val="1"/>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qFormat/>
    <w:uiPriority w:val="11"/>
    <w:pPr>
      <w:spacing w:before="200" w:after="200"/>
    </w:pPr>
    <w:rPr>
      <w:sz w:val="24"/>
      <w:szCs w:val="24"/>
    </w:rPr>
  </w:style>
  <w:style w:type="paragraph" w:styleId="23">
    <w:name w:val="footnote text"/>
    <w:basedOn w:val="1"/>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29">
    <w:name w:val="Title"/>
    <w:basedOn w:val="1"/>
    <w:next w:val="1"/>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Emphasis"/>
    <w:qFormat/>
    <w:uiPriority w:val="0"/>
    <w:rPr>
      <w:i/>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paragraph" w:customStyle="1" w:styleId="37">
    <w:name w:val="正文文本11"/>
    <w:basedOn w:val="38"/>
    <w:next w:val="39"/>
    <w:qFormat/>
    <w:uiPriority w:val="0"/>
    <w:pPr>
      <w:spacing w:after="120"/>
    </w:pPr>
  </w:style>
  <w:style w:type="paragraph" w:customStyle="1" w:styleId="38">
    <w:name w:val="正文12"/>
    <w:next w:val="37"/>
    <w:qFormat/>
    <w:uiPriority w:val="0"/>
    <w:pPr>
      <w:widowControl w:val="0"/>
      <w:spacing w:line="360" w:lineRule="auto"/>
      <w:ind w:firstLine="723"/>
      <w:jc w:val="both"/>
    </w:pPr>
    <w:rPr>
      <w:rFonts w:hint="default" w:ascii="Times New Roman" w:hAnsi="Times New Roman" w:eastAsia="宋体" w:cs="Times New Roman"/>
      <w:sz w:val="24"/>
      <w:szCs w:val="24"/>
      <w:lang w:val="en-US" w:eastAsia="zh-CN" w:bidi="ar-SA"/>
    </w:rPr>
  </w:style>
  <w:style w:type="paragraph" w:customStyle="1" w:styleId="39">
    <w:name w:val="正文缩进1"/>
    <w:basedOn w:val="1"/>
    <w:next w:val="1"/>
    <w:qFormat/>
    <w:uiPriority w:val="0"/>
    <w:pPr>
      <w:ind w:firstLine="420"/>
      <w:jc w:val="left"/>
    </w:pPr>
    <w:rPr>
      <w:rFonts w:ascii="宋体" w:hAnsi="Calibri" w:eastAsia="宋体" w:cs="Times New Roman"/>
      <w:sz w:val="24"/>
    </w:rPr>
  </w:style>
  <w:style w:type="paragraph" w:styleId="40">
    <w:name w:val="List Paragraph"/>
    <w:basedOn w:val="1"/>
    <w:qFormat/>
    <w:uiPriority w:val="34"/>
    <w:pPr>
      <w:ind w:left="720"/>
      <w:contextualSpacing/>
    </w:pPr>
  </w:style>
  <w:style w:type="paragraph" w:styleId="41">
    <w:name w:val="No Spacing"/>
    <w:qFormat/>
    <w:uiPriority w:val="1"/>
    <w:pPr>
      <w:spacing w:before="0" w:after="0" w:line="240" w:lineRule="auto"/>
    </w:pPr>
    <w:rPr>
      <w:rFonts w:hint="default" w:ascii="Times New Roman" w:hAnsi="Times New Roman" w:eastAsia="宋体" w:cs="Times New Roman"/>
    </w:rPr>
  </w:style>
  <w:style w:type="paragraph" w:styleId="42">
    <w:name w:val="Quote"/>
    <w:basedOn w:val="1"/>
    <w:next w:val="1"/>
    <w:qFormat/>
    <w:uiPriority w:val="29"/>
    <w:pPr>
      <w:ind w:left="720" w:right="720"/>
    </w:pPr>
    <w:rPr>
      <w:i/>
    </w:rPr>
  </w:style>
  <w:style w:type="paragraph" w:styleId="43">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paragraph" w:customStyle="1" w:styleId="44">
    <w:name w:val="标题 11"/>
    <w:basedOn w:val="1"/>
    <w:next w:val="1"/>
    <w:link w:val="63"/>
    <w:qFormat/>
    <w:uiPriority w:val="0"/>
    <w:pPr>
      <w:keepNext/>
      <w:keepLines/>
      <w:spacing w:before="480" w:after="200"/>
      <w:outlineLvl w:val="0"/>
    </w:pPr>
    <w:rPr>
      <w:rFonts w:ascii="Arial" w:hAnsi="Arial" w:eastAsia="Arial" w:cs="Arial"/>
      <w:sz w:val="40"/>
      <w:szCs w:val="40"/>
    </w:rPr>
  </w:style>
  <w:style w:type="paragraph" w:customStyle="1" w:styleId="45">
    <w:name w:val="标题 211"/>
    <w:basedOn w:val="1"/>
    <w:next w:val="46"/>
    <w:link w:val="64"/>
    <w:qFormat/>
    <w:uiPriority w:val="0"/>
    <w:pPr>
      <w:keepNext/>
      <w:keepLines/>
      <w:spacing w:before="260" w:after="260" w:line="413" w:lineRule="auto"/>
      <w:outlineLvl w:val="1"/>
    </w:pPr>
    <w:rPr>
      <w:rFonts w:ascii="Arial" w:hAnsi="Arial" w:eastAsia="黑体"/>
      <w:b/>
      <w:sz w:val="32"/>
      <w:szCs w:val="20"/>
    </w:rPr>
  </w:style>
  <w:style w:type="paragraph" w:customStyle="1" w:styleId="46">
    <w:name w:val="正文缩进11"/>
    <w:basedOn w:val="1"/>
    <w:link w:val="65"/>
    <w:qFormat/>
    <w:uiPriority w:val="0"/>
    <w:pPr>
      <w:ind w:firstLine="420"/>
    </w:pPr>
    <w:rPr>
      <w:rFonts w:ascii="宋体"/>
      <w:color w:val="000000"/>
      <w:sz w:val="24"/>
      <w:szCs w:val="20"/>
    </w:rPr>
  </w:style>
  <w:style w:type="paragraph" w:customStyle="1" w:styleId="47">
    <w:name w:val="标题 311"/>
    <w:basedOn w:val="48"/>
    <w:next w:val="49"/>
    <w:link w:val="66"/>
    <w:qFormat/>
    <w:uiPriority w:val="0"/>
    <w:pPr>
      <w:keepNext/>
      <w:keepLines/>
      <w:spacing w:before="320" w:after="200"/>
      <w:outlineLvl w:val="2"/>
    </w:pPr>
    <w:rPr>
      <w:rFonts w:ascii="Arial" w:hAnsi="Arial" w:eastAsia="Arial" w:cs="Arial"/>
      <w:sz w:val="30"/>
      <w:szCs w:val="30"/>
    </w:rPr>
  </w:style>
  <w:style w:type="paragraph" w:customStyle="1" w:styleId="48">
    <w:name w:val="Normal1"/>
    <w:next w:val="4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9">
    <w:name w:val="Normal_19"/>
    <w:next w:val="50"/>
    <w:qFormat/>
    <w:uiPriority w:val="0"/>
    <w:rPr>
      <w:rFonts w:hint="default" w:ascii="黑体" w:hAnsi="黑体" w:eastAsia="黑体" w:cs="黑体"/>
      <w:b/>
      <w:sz w:val="32"/>
      <w:szCs w:val="24"/>
      <w:lang w:val="en-US" w:eastAsia="zh-CN" w:bidi="ar-SA"/>
    </w:rPr>
  </w:style>
  <w:style w:type="paragraph" w:customStyle="1" w:styleId="50">
    <w:name w:val="正文1"/>
    <w:next w:val="51"/>
    <w:qFormat/>
    <w:uiPriority w:val="0"/>
    <w:rPr>
      <w:rFonts w:hint="default" w:ascii="Times New Roman" w:hAnsi="Times New Roman" w:eastAsia="Times New Roman" w:cs="Times New Roman"/>
      <w:sz w:val="24"/>
      <w:szCs w:val="24"/>
      <w:lang w:val="en-US" w:eastAsia="zh-CN" w:bidi="ar-SA"/>
    </w:rPr>
  </w:style>
  <w:style w:type="paragraph" w:customStyle="1" w:styleId="51">
    <w:name w:val="Body Text First Indent1"/>
    <w:basedOn w:val="52"/>
    <w:unhideWhenUsed/>
    <w:qFormat/>
    <w:uiPriority w:val="99"/>
    <w:pPr>
      <w:ind w:firstLine="420"/>
    </w:pPr>
  </w:style>
  <w:style w:type="paragraph" w:customStyle="1" w:styleId="52">
    <w:name w:val="Body Text1"/>
    <w:basedOn w:val="53"/>
    <w:unhideWhenUsed/>
    <w:qFormat/>
    <w:uiPriority w:val="99"/>
    <w:pPr>
      <w:spacing w:after="120"/>
    </w:pPr>
  </w:style>
  <w:style w:type="paragraph" w:customStyle="1" w:styleId="53">
    <w:name w:val="Normal11"/>
    <w:next w:val="51"/>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54">
    <w:name w:val="标题 411"/>
    <w:basedOn w:val="1"/>
    <w:next w:val="1"/>
    <w:link w:val="67"/>
    <w:qFormat/>
    <w:uiPriority w:val="0"/>
    <w:pPr>
      <w:keepNext/>
      <w:jc w:val="center"/>
      <w:outlineLvl w:val="3"/>
    </w:pPr>
    <w:rPr>
      <w:rFonts w:eastAsia="新宋体"/>
      <w:sz w:val="30"/>
      <w:szCs w:val="21"/>
    </w:rPr>
  </w:style>
  <w:style w:type="paragraph" w:customStyle="1" w:styleId="55">
    <w:name w:val="标题 51"/>
    <w:basedOn w:val="1"/>
    <w:next w:val="1"/>
    <w:link w:val="68"/>
    <w:qFormat/>
    <w:uiPriority w:val="0"/>
    <w:pPr>
      <w:keepNext/>
      <w:keepLines/>
      <w:spacing w:before="320" w:after="200"/>
      <w:outlineLvl w:val="4"/>
    </w:pPr>
    <w:rPr>
      <w:rFonts w:ascii="Arial" w:hAnsi="Arial" w:eastAsia="Arial" w:cs="Arial"/>
      <w:b/>
      <w:bCs/>
      <w:sz w:val="24"/>
      <w:szCs w:val="24"/>
    </w:rPr>
  </w:style>
  <w:style w:type="paragraph" w:customStyle="1" w:styleId="56">
    <w:name w:val="标题 61"/>
    <w:basedOn w:val="1"/>
    <w:next w:val="1"/>
    <w:link w:val="69"/>
    <w:qFormat/>
    <w:uiPriority w:val="0"/>
    <w:pPr>
      <w:keepNext/>
      <w:keepLines/>
      <w:spacing w:before="320" w:after="200"/>
      <w:outlineLvl w:val="5"/>
    </w:pPr>
    <w:rPr>
      <w:rFonts w:ascii="Arial" w:hAnsi="Arial" w:eastAsia="Arial" w:cs="Arial"/>
      <w:b/>
      <w:bCs/>
      <w:sz w:val="22"/>
    </w:rPr>
  </w:style>
  <w:style w:type="paragraph" w:customStyle="1" w:styleId="57">
    <w:name w:val="标题 71"/>
    <w:basedOn w:val="1"/>
    <w:next w:val="1"/>
    <w:link w:val="70"/>
    <w:qFormat/>
    <w:uiPriority w:val="0"/>
    <w:pPr>
      <w:keepNext/>
      <w:keepLines/>
      <w:spacing w:before="320" w:after="200"/>
      <w:outlineLvl w:val="6"/>
    </w:pPr>
    <w:rPr>
      <w:rFonts w:ascii="Arial" w:hAnsi="Arial" w:eastAsia="Arial" w:cs="Arial"/>
      <w:b/>
      <w:bCs/>
      <w:i/>
      <w:iCs/>
      <w:sz w:val="22"/>
    </w:rPr>
  </w:style>
  <w:style w:type="paragraph" w:customStyle="1" w:styleId="58">
    <w:name w:val="标题 81"/>
    <w:basedOn w:val="1"/>
    <w:next w:val="1"/>
    <w:link w:val="71"/>
    <w:qFormat/>
    <w:uiPriority w:val="0"/>
    <w:pPr>
      <w:keepNext/>
      <w:keepLines/>
      <w:spacing w:before="320" w:after="200"/>
      <w:outlineLvl w:val="7"/>
    </w:pPr>
    <w:rPr>
      <w:rFonts w:ascii="Arial" w:hAnsi="Arial" w:eastAsia="Arial" w:cs="Arial"/>
      <w:i/>
      <w:iCs/>
      <w:sz w:val="22"/>
    </w:rPr>
  </w:style>
  <w:style w:type="paragraph" w:customStyle="1" w:styleId="59">
    <w:name w:val="标题 91"/>
    <w:basedOn w:val="1"/>
    <w:next w:val="1"/>
    <w:link w:val="72"/>
    <w:qFormat/>
    <w:uiPriority w:val="0"/>
    <w:pPr>
      <w:keepNext/>
      <w:keepLines/>
      <w:spacing w:before="320" w:after="200"/>
      <w:outlineLvl w:val="8"/>
    </w:pPr>
    <w:rPr>
      <w:rFonts w:ascii="Arial" w:hAnsi="Arial" w:eastAsia="Arial" w:cs="Arial"/>
      <w:i/>
      <w:iCs/>
      <w:szCs w:val="21"/>
    </w:rPr>
  </w:style>
  <w:style w:type="character" w:customStyle="1" w:styleId="60">
    <w:name w:val="默认段落字体11"/>
    <w:link w:val="1"/>
    <w:unhideWhenUsed/>
    <w:qFormat/>
    <w:uiPriority w:val="1"/>
  </w:style>
  <w:style w:type="table" w:customStyle="1" w:styleId="61">
    <w:name w:val="普通表格1"/>
    <w:unhideWhenUsed/>
    <w:qFormat/>
    <w:uiPriority w:val="99"/>
  </w:style>
  <w:style w:type="character" w:customStyle="1" w:styleId="62">
    <w:name w:val="页码1"/>
    <w:link w:val="1"/>
    <w:qFormat/>
    <w:uiPriority w:val="0"/>
    <w:rPr>
      <w:rFonts w:ascii="Calibri" w:hAnsi="Calibri"/>
      <w:sz w:val="21"/>
      <w:szCs w:val="22"/>
      <w:lang w:val="en-US" w:eastAsia="zh-CN" w:bidi="ar-SA"/>
    </w:rPr>
  </w:style>
  <w:style w:type="character" w:customStyle="1" w:styleId="63">
    <w:name w:val="标题 1 字符"/>
    <w:link w:val="44"/>
    <w:qFormat/>
    <w:uiPriority w:val="0"/>
    <w:rPr>
      <w:rFonts w:ascii="Arial" w:hAnsi="Arial" w:eastAsia="Arial" w:cs="Arial"/>
      <w:sz w:val="40"/>
      <w:szCs w:val="40"/>
    </w:rPr>
  </w:style>
  <w:style w:type="character" w:customStyle="1" w:styleId="64">
    <w:name w:val="标题 2 字符"/>
    <w:link w:val="45"/>
    <w:qFormat/>
    <w:uiPriority w:val="0"/>
    <w:rPr>
      <w:rFonts w:ascii="Arial" w:hAnsi="Arial" w:eastAsia="Arial" w:cs="Arial"/>
      <w:sz w:val="34"/>
    </w:rPr>
  </w:style>
  <w:style w:type="character" w:customStyle="1" w:styleId="65">
    <w:name w:val="正文缩进 字符"/>
    <w:link w:val="46"/>
    <w:qFormat/>
    <w:uiPriority w:val="0"/>
    <w:rPr>
      <w:rFonts w:ascii="宋体" w:hAnsi="Calibri"/>
      <w:color w:val="000000"/>
      <w:sz w:val="24"/>
    </w:rPr>
  </w:style>
  <w:style w:type="character" w:customStyle="1" w:styleId="66">
    <w:name w:val="标题 3 字符"/>
    <w:link w:val="47"/>
    <w:qFormat/>
    <w:uiPriority w:val="0"/>
    <w:rPr>
      <w:rFonts w:ascii="Arial" w:hAnsi="Arial" w:eastAsia="Arial" w:cs="Arial"/>
      <w:sz w:val="30"/>
      <w:szCs w:val="30"/>
    </w:rPr>
  </w:style>
  <w:style w:type="character" w:customStyle="1" w:styleId="67">
    <w:name w:val="标题 4 字符"/>
    <w:link w:val="54"/>
    <w:qFormat/>
    <w:uiPriority w:val="0"/>
    <w:rPr>
      <w:rFonts w:ascii="Arial" w:hAnsi="Arial" w:eastAsia="Arial" w:cs="Arial"/>
      <w:b/>
      <w:bCs/>
      <w:sz w:val="26"/>
      <w:szCs w:val="26"/>
    </w:rPr>
  </w:style>
  <w:style w:type="character" w:customStyle="1" w:styleId="68">
    <w:name w:val="标题 5 字符"/>
    <w:link w:val="55"/>
    <w:qFormat/>
    <w:uiPriority w:val="0"/>
    <w:rPr>
      <w:rFonts w:ascii="Arial" w:hAnsi="Arial" w:eastAsia="Arial" w:cs="Arial"/>
      <w:b/>
      <w:bCs/>
      <w:sz w:val="24"/>
      <w:szCs w:val="24"/>
    </w:rPr>
  </w:style>
  <w:style w:type="character" w:customStyle="1" w:styleId="69">
    <w:name w:val="标题 6 字符"/>
    <w:link w:val="56"/>
    <w:qFormat/>
    <w:uiPriority w:val="0"/>
    <w:rPr>
      <w:rFonts w:ascii="Arial" w:hAnsi="Arial" w:eastAsia="Arial" w:cs="Arial"/>
      <w:b/>
      <w:bCs/>
      <w:sz w:val="22"/>
      <w:szCs w:val="22"/>
    </w:rPr>
  </w:style>
  <w:style w:type="character" w:customStyle="1" w:styleId="70">
    <w:name w:val="标题 7 字符"/>
    <w:link w:val="57"/>
    <w:qFormat/>
    <w:uiPriority w:val="0"/>
    <w:rPr>
      <w:rFonts w:ascii="Arial" w:hAnsi="Arial" w:eastAsia="Arial" w:cs="Arial"/>
      <w:b/>
      <w:bCs/>
      <w:i/>
      <w:iCs/>
      <w:sz w:val="22"/>
      <w:szCs w:val="22"/>
    </w:rPr>
  </w:style>
  <w:style w:type="character" w:customStyle="1" w:styleId="71">
    <w:name w:val="标题 8 字符"/>
    <w:link w:val="58"/>
    <w:qFormat/>
    <w:uiPriority w:val="0"/>
    <w:rPr>
      <w:rFonts w:ascii="Arial" w:hAnsi="Arial" w:eastAsia="Arial" w:cs="Arial"/>
      <w:i/>
      <w:iCs/>
      <w:sz w:val="22"/>
      <w:szCs w:val="22"/>
    </w:rPr>
  </w:style>
  <w:style w:type="character" w:customStyle="1" w:styleId="72">
    <w:name w:val="标题 9 字符"/>
    <w:link w:val="59"/>
    <w:qFormat/>
    <w:uiPriority w:val="0"/>
    <w:rPr>
      <w:rFonts w:ascii="Arial" w:hAnsi="Arial" w:eastAsia="Arial" w:cs="Arial"/>
      <w:i/>
      <w:iCs/>
      <w:sz w:val="21"/>
      <w:szCs w:val="21"/>
    </w:rPr>
  </w:style>
  <w:style w:type="paragraph" w:customStyle="1" w:styleId="73">
    <w:name w:val="列表 31"/>
    <w:basedOn w:val="1"/>
    <w:qFormat/>
    <w:uiPriority w:val="0"/>
    <w:pPr>
      <w:ind w:left="100" w:hanging="200"/>
    </w:pPr>
    <w:rPr>
      <w:rFonts w:ascii="Times New Roman" w:hAnsi="Times New Roman"/>
      <w:szCs w:val="21"/>
    </w:rPr>
  </w:style>
  <w:style w:type="paragraph" w:customStyle="1" w:styleId="74">
    <w:name w:val="目录 71"/>
    <w:basedOn w:val="1"/>
    <w:next w:val="1"/>
    <w:unhideWhenUsed/>
    <w:qFormat/>
    <w:uiPriority w:val="0"/>
    <w:pPr>
      <w:spacing w:after="57"/>
      <w:ind w:left="1701"/>
    </w:pPr>
  </w:style>
  <w:style w:type="paragraph" w:customStyle="1" w:styleId="75">
    <w:name w:val="题注1"/>
    <w:basedOn w:val="1"/>
    <w:next w:val="1"/>
    <w:qFormat/>
    <w:uiPriority w:val="35"/>
    <w:pPr>
      <w:spacing w:line="276" w:lineRule="auto"/>
    </w:pPr>
    <w:rPr>
      <w:b/>
      <w:bCs/>
      <w:color w:val="5B9BD5"/>
      <w:sz w:val="18"/>
      <w:szCs w:val="18"/>
    </w:rPr>
  </w:style>
  <w:style w:type="paragraph" w:customStyle="1" w:styleId="76">
    <w:name w:val="文档结构图1"/>
    <w:basedOn w:val="1"/>
    <w:link w:val="77"/>
    <w:semiHidden/>
    <w:qFormat/>
    <w:uiPriority w:val="0"/>
    <w:pPr>
      <w:shd w:val="clear" w:color="auto" w:fill="000080"/>
    </w:pPr>
    <w:rPr>
      <w:rFonts w:ascii="Times New Roman" w:hAnsi="Times New Roman"/>
      <w:szCs w:val="21"/>
    </w:rPr>
  </w:style>
  <w:style w:type="character" w:customStyle="1" w:styleId="77">
    <w:name w:val="文档结构图 字符"/>
    <w:link w:val="76"/>
    <w:semiHidden/>
    <w:qFormat/>
    <w:uiPriority w:val="0"/>
    <w:rPr>
      <w:sz w:val="21"/>
      <w:szCs w:val="21"/>
      <w:shd w:val="clear" w:color="auto" w:fill="000080"/>
    </w:rPr>
  </w:style>
  <w:style w:type="paragraph" w:customStyle="1" w:styleId="78">
    <w:name w:val="批注文字1"/>
    <w:basedOn w:val="1"/>
    <w:link w:val="79"/>
    <w:semiHidden/>
    <w:qFormat/>
    <w:uiPriority w:val="0"/>
    <w:pPr>
      <w:jc w:val="left"/>
    </w:pPr>
    <w:rPr>
      <w:rFonts w:ascii="Times New Roman" w:hAnsi="Times New Roman"/>
      <w:szCs w:val="21"/>
    </w:rPr>
  </w:style>
  <w:style w:type="character" w:customStyle="1" w:styleId="79">
    <w:name w:val="批注文字 字符"/>
    <w:link w:val="78"/>
    <w:semiHidden/>
    <w:qFormat/>
    <w:uiPriority w:val="0"/>
    <w:rPr>
      <w:sz w:val="21"/>
      <w:szCs w:val="21"/>
    </w:rPr>
  </w:style>
  <w:style w:type="paragraph" w:customStyle="1" w:styleId="80">
    <w:name w:val="正文文本 31"/>
    <w:basedOn w:val="1"/>
    <w:link w:val="81"/>
    <w:qFormat/>
    <w:uiPriority w:val="0"/>
    <w:rPr>
      <w:rFonts w:ascii="仿宋_GB2312" w:hAnsi="Arial" w:eastAsia="仿宋_GB2312"/>
      <w:sz w:val="32"/>
      <w:szCs w:val="32"/>
    </w:rPr>
  </w:style>
  <w:style w:type="character" w:customStyle="1" w:styleId="81">
    <w:name w:val="正文文本 3 字符"/>
    <w:link w:val="80"/>
    <w:qFormat/>
    <w:uiPriority w:val="0"/>
    <w:rPr>
      <w:rFonts w:ascii="仿宋_GB2312" w:hAnsi="Arial" w:eastAsia="仿宋_GB2312"/>
      <w:sz w:val="32"/>
      <w:szCs w:val="32"/>
    </w:rPr>
  </w:style>
  <w:style w:type="paragraph" w:customStyle="1" w:styleId="82">
    <w:name w:val="正文文本111"/>
    <w:basedOn w:val="1"/>
    <w:semiHidden/>
    <w:qFormat/>
    <w:uiPriority w:val="0"/>
    <w:rPr>
      <w:rFonts w:ascii="仿宋" w:hAnsi="仿宋" w:eastAsia="仿宋" w:cs="仿宋"/>
      <w:sz w:val="32"/>
      <w:szCs w:val="32"/>
      <w:lang w:val="en-US" w:eastAsia="en-US" w:bidi="ar-SA"/>
    </w:rPr>
  </w:style>
  <w:style w:type="paragraph" w:customStyle="1" w:styleId="83">
    <w:name w:val="正文文本缩进111"/>
    <w:basedOn w:val="1"/>
    <w:link w:val="84"/>
    <w:qFormat/>
    <w:uiPriority w:val="0"/>
    <w:pPr>
      <w:ind w:firstLine="225"/>
    </w:pPr>
    <w:rPr>
      <w:rFonts w:ascii="仿宋_GB2312" w:eastAsia="仿宋_GB2312"/>
      <w:sz w:val="32"/>
    </w:rPr>
  </w:style>
  <w:style w:type="character" w:customStyle="1" w:styleId="84">
    <w:name w:val="正文文本缩进 字符1"/>
    <w:link w:val="83"/>
    <w:qFormat/>
    <w:uiPriority w:val="0"/>
    <w:rPr>
      <w:rFonts w:ascii="仿宋_GB2312" w:hAnsi="Calibri" w:eastAsia="仿宋_GB2312"/>
      <w:sz w:val="32"/>
      <w:szCs w:val="22"/>
    </w:rPr>
  </w:style>
  <w:style w:type="paragraph" w:customStyle="1" w:styleId="85">
    <w:name w:val="列表 21"/>
    <w:basedOn w:val="1"/>
    <w:qFormat/>
    <w:uiPriority w:val="0"/>
    <w:pPr>
      <w:ind w:left="100" w:hanging="200"/>
    </w:pPr>
    <w:rPr>
      <w:rFonts w:ascii="Times New Roman" w:hAnsi="Times New Roman"/>
      <w:szCs w:val="21"/>
    </w:rPr>
  </w:style>
  <w:style w:type="paragraph" w:customStyle="1" w:styleId="86">
    <w:name w:val="目录 51"/>
    <w:basedOn w:val="1"/>
    <w:next w:val="1"/>
    <w:unhideWhenUsed/>
    <w:qFormat/>
    <w:uiPriority w:val="0"/>
    <w:pPr>
      <w:spacing w:after="57"/>
      <w:ind w:left="1134"/>
    </w:pPr>
  </w:style>
  <w:style w:type="paragraph" w:customStyle="1" w:styleId="87">
    <w:name w:val="目录 31"/>
    <w:basedOn w:val="1"/>
    <w:next w:val="1"/>
    <w:unhideWhenUsed/>
    <w:qFormat/>
    <w:uiPriority w:val="0"/>
    <w:pPr>
      <w:spacing w:after="57"/>
      <w:ind w:left="567"/>
    </w:pPr>
  </w:style>
  <w:style w:type="paragraph" w:customStyle="1" w:styleId="88">
    <w:name w:val="纯文本11"/>
    <w:basedOn w:val="1"/>
    <w:link w:val="89"/>
    <w:qFormat/>
    <w:uiPriority w:val="0"/>
    <w:rPr>
      <w:rFonts w:ascii="宋体" w:hAnsi="Courier New" w:cs="Courier New"/>
      <w:szCs w:val="21"/>
    </w:rPr>
  </w:style>
  <w:style w:type="character" w:customStyle="1" w:styleId="89">
    <w:name w:val="纯文本 字符"/>
    <w:link w:val="88"/>
    <w:qFormat/>
    <w:uiPriority w:val="0"/>
    <w:rPr>
      <w:rFonts w:ascii="宋体" w:hAnsi="Courier New" w:cs="Courier New"/>
      <w:sz w:val="21"/>
      <w:szCs w:val="21"/>
    </w:rPr>
  </w:style>
  <w:style w:type="paragraph" w:customStyle="1" w:styleId="90">
    <w:name w:val="目录 81"/>
    <w:basedOn w:val="1"/>
    <w:next w:val="1"/>
    <w:unhideWhenUsed/>
    <w:qFormat/>
    <w:uiPriority w:val="0"/>
    <w:pPr>
      <w:spacing w:after="57"/>
      <w:ind w:left="1984"/>
    </w:pPr>
  </w:style>
  <w:style w:type="paragraph" w:customStyle="1" w:styleId="91">
    <w:name w:val="日期1"/>
    <w:basedOn w:val="1"/>
    <w:next w:val="1"/>
    <w:link w:val="92"/>
    <w:qFormat/>
    <w:uiPriority w:val="0"/>
    <w:rPr>
      <w:rFonts w:ascii="Times New Roman" w:hAnsi="Times New Roman"/>
      <w:sz w:val="24"/>
      <w:szCs w:val="24"/>
    </w:rPr>
  </w:style>
  <w:style w:type="character" w:customStyle="1" w:styleId="92">
    <w:name w:val="日期 字符"/>
    <w:link w:val="91"/>
    <w:qFormat/>
    <w:uiPriority w:val="0"/>
    <w:rPr>
      <w:sz w:val="24"/>
      <w:szCs w:val="24"/>
    </w:rPr>
  </w:style>
  <w:style w:type="paragraph" w:customStyle="1" w:styleId="93">
    <w:name w:val="正文文本缩进 21"/>
    <w:basedOn w:val="1"/>
    <w:link w:val="94"/>
    <w:qFormat/>
    <w:uiPriority w:val="0"/>
    <w:pPr>
      <w:ind w:left="630" w:firstLine="645"/>
    </w:pPr>
    <w:rPr>
      <w:rFonts w:ascii="Arial" w:hAnsi="Arial" w:eastAsia="仿宋_GB2312" w:cs="Arial"/>
      <w:sz w:val="32"/>
      <w:szCs w:val="32"/>
    </w:rPr>
  </w:style>
  <w:style w:type="character" w:customStyle="1" w:styleId="94">
    <w:name w:val="正文文本缩进 2 字符"/>
    <w:link w:val="93"/>
    <w:qFormat/>
    <w:uiPriority w:val="0"/>
    <w:rPr>
      <w:rFonts w:ascii="Arial" w:hAnsi="Arial" w:eastAsia="仿宋_GB2312" w:cs="Arial"/>
      <w:sz w:val="32"/>
      <w:szCs w:val="32"/>
    </w:rPr>
  </w:style>
  <w:style w:type="paragraph" w:customStyle="1" w:styleId="95">
    <w:name w:val="尾注文本1"/>
    <w:basedOn w:val="1"/>
    <w:link w:val="96"/>
    <w:unhideWhenUsed/>
    <w:qFormat/>
    <w:uiPriority w:val="99"/>
    <w:rPr>
      <w:sz w:val="20"/>
    </w:rPr>
  </w:style>
  <w:style w:type="character" w:customStyle="1" w:styleId="96">
    <w:name w:val="尾注文本 字符"/>
    <w:link w:val="95"/>
    <w:qFormat/>
    <w:uiPriority w:val="99"/>
    <w:rPr>
      <w:sz w:val="20"/>
    </w:rPr>
  </w:style>
  <w:style w:type="paragraph" w:customStyle="1" w:styleId="97">
    <w:name w:val="批注框文本1"/>
    <w:basedOn w:val="1"/>
    <w:link w:val="98"/>
    <w:qFormat/>
    <w:uiPriority w:val="0"/>
    <w:rPr>
      <w:rFonts w:ascii="Times New Roman" w:hAnsi="Times New Roman"/>
      <w:sz w:val="18"/>
      <w:szCs w:val="18"/>
    </w:rPr>
  </w:style>
  <w:style w:type="character" w:customStyle="1" w:styleId="98">
    <w:name w:val="批注框文本 字符"/>
    <w:link w:val="97"/>
    <w:qFormat/>
    <w:uiPriority w:val="0"/>
    <w:rPr>
      <w:sz w:val="18"/>
      <w:szCs w:val="18"/>
    </w:rPr>
  </w:style>
  <w:style w:type="paragraph" w:customStyle="1" w:styleId="99">
    <w:name w:val="页脚11"/>
    <w:basedOn w:val="1"/>
    <w:link w:val="100"/>
    <w:qFormat/>
    <w:uiPriority w:val="99"/>
    <w:pPr>
      <w:tabs>
        <w:tab w:val="center" w:pos="4153"/>
        <w:tab w:val="right" w:pos="8306"/>
      </w:tabs>
      <w:jc w:val="left"/>
    </w:pPr>
    <w:rPr>
      <w:sz w:val="18"/>
      <w:szCs w:val="18"/>
    </w:rPr>
  </w:style>
  <w:style w:type="character" w:customStyle="1" w:styleId="100">
    <w:name w:val="页脚 字符"/>
    <w:link w:val="99"/>
    <w:qFormat/>
    <w:uiPriority w:val="99"/>
  </w:style>
  <w:style w:type="paragraph" w:customStyle="1" w:styleId="101">
    <w:name w:val="页眉11"/>
    <w:basedOn w:val="1"/>
    <w:link w:val="102"/>
    <w:qFormat/>
    <w:uiPriority w:val="0"/>
    <w:pPr>
      <w:tabs>
        <w:tab w:val="center" w:pos="4153"/>
        <w:tab w:val="right" w:pos="8306"/>
      </w:tabs>
      <w:jc w:val="center"/>
    </w:pPr>
    <w:rPr>
      <w:sz w:val="18"/>
      <w:szCs w:val="18"/>
    </w:rPr>
  </w:style>
  <w:style w:type="character" w:customStyle="1" w:styleId="102">
    <w:name w:val="页眉 字符"/>
    <w:link w:val="101"/>
    <w:qFormat/>
    <w:uiPriority w:val="0"/>
    <w:rPr>
      <w:rFonts w:ascii="Calibri" w:hAnsi="Calibri"/>
      <w:sz w:val="18"/>
      <w:szCs w:val="18"/>
    </w:rPr>
  </w:style>
  <w:style w:type="paragraph" w:customStyle="1" w:styleId="103">
    <w:name w:val="目录 11"/>
    <w:basedOn w:val="1"/>
    <w:next w:val="1"/>
    <w:qFormat/>
    <w:uiPriority w:val="0"/>
    <w:pPr>
      <w:spacing w:before="120" w:after="120"/>
      <w:jc w:val="left"/>
    </w:pPr>
    <w:rPr>
      <w:rFonts w:cs="Calibri"/>
      <w:b/>
      <w:bCs/>
      <w:caps/>
      <w:sz w:val="20"/>
      <w:szCs w:val="20"/>
    </w:rPr>
  </w:style>
  <w:style w:type="paragraph" w:customStyle="1" w:styleId="104">
    <w:name w:val="目录 41"/>
    <w:basedOn w:val="1"/>
    <w:next w:val="1"/>
    <w:unhideWhenUsed/>
    <w:qFormat/>
    <w:uiPriority w:val="0"/>
    <w:pPr>
      <w:spacing w:after="57"/>
      <w:ind w:left="850"/>
    </w:pPr>
  </w:style>
  <w:style w:type="paragraph" w:customStyle="1" w:styleId="105">
    <w:name w:val="副标题1"/>
    <w:basedOn w:val="1"/>
    <w:next w:val="1"/>
    <w:link w:val="106"/>
    <w:qFormat/>
    <w:uiPriority w:val="11"/>
    <w:pPr>
      <w:spacing w:before="200" w:after="200"/>
    </w:pPr>
    <w:rPr>
      <w:sz w:val="24"/>
      <w:szCs w:val="24"/>
    </w:rPr>
  </w:style>
  <w:style w:type="character" w:customStyle="1" w:styleId="106">
    <w:name w:val="副标题 字符"/>
    <w:link w:val="105"/>
    <w:qFormat/>
    <w:uiPriority w:val="11"/>
    <w:rPr>
      <w:sz w:val="24"/>
      <w:szCs w:val="24"/>
    </w:rPr>
  </w:style>
  <w:style w:type="paragraph" w:customStyle="1" w:styleId="107">
    <w:name w:val="列表1"/>
    <w:basedOn w:val="1"/>
    <w:qFormat/>
    <w:uiPriority w:val="0"/>
    <w:pPr>
      <w:ind w:left="200" w:hanging="200"/>
    </w:pPr>
    <w:rPr>
      <w:rFonts w:ascii="Times New Roman" w:hAnsi="Times New Roman"/>
      <w:szCs w:val="21"/>
    </w:rPr>
  </w:style>
  <w:style w:type="paragraph" w:customStyle="1" w:styleId="108">
    <w:name w:val="脚注文本11"/>
    <w:basedOn w:val="1"/>
    <w:link w:val="109"/>
    <w:unhideWhenUsed/>
    <w:qFormat/>
    <w:uiPriority w:val="99"/>
    <w:pPr>
      <w:spacing w:after="40"/>
    </w:pPr>
    <w:rPr>
      <w:sz w:val="18"/>
    </w:rPr>
  </w:style>
  <w:style w:type="character" w:customStyle="1" w:styleId="109">
    <w:name w:val="脚注文本 字符"/>
    <w:link w:val="108"/>
    <w:qFormat/>
    <w:uiPriority w:val="99"/>
    <w:rPr>
      <w:sz w:val="18"/>
    </w:rPr>
  </w:style>
  <w:style w:type="paragraph" w:customStyle="1" w:styleId="110">
    <w:name w:val="目录 61"/>
    <w:basedOn w:val="1"/>
    <w:next w:val="1"/>
    <w:unhideWhenUsed/>
    <w:qFormat/>
    <w:uiPriority w:val="0"/>
    <w:pPr>
      <w:spacing w:after="57"/>
      <w:ind w:left="1417"/>
    </w:pPr>
  </w:style>
  <w:style w:type="paragraph" w:customStyle="1" w:styleId="111">
    <w:name w:val="正文文本缩进 31"/>
    <w:basedOn w:val="1"/>
    <w:link w:val="112"/>
    <w:qFormat/>
    <w:uiPriority w:val="0"/>
    <w:pPr>
      <w:ind w:left="645" w:firstLine="645"/>
    </w:pPr>
    <w:rPr>
      <w:rFonts w:ascii="Arial" w:hAnsi="Arial" w:eastAsia="仿宋_GB2312" w:cs="Arial"/>
      <w:color w:val="FFFF00"/>
      <w:sz w:val="32"/>
      <w:szCs w:val="32"/>
    </w:rPr>
  </w:style>
  <w:style w:type="character" w:customStyle="1" w:styleId="112">
    <w:name w:val="正文文本缩进 3 字符"/>
    <w:link w:val="111"/>
    <w:qFormat/>
    <w:uiPriority w:val="0"/>
    <w:rPr>
      <w:rFonts w:ascii="Arial" w:hAnsi="Arial" w:eastAsia="仿宋_GB2312" w:cs="Arial"/>
      <w:color w:val="FFFF00"/>
      <w:sz w:val="32"/>
      <w:szCs w:val="32"/>
    </w:rPr>
  </w:style>
  <w:style w:type="paragraph" w:customStyle="1" w:styleId="113">
    <w:name w:val="图表目录1"/>
    <w:basedOn w:val="1"/>
    <w:next w:val="1"/>
    <w:unhideWhenUsed/>
    <w:qFormat/>
    <w:uiPriority w:val="0"/>
  </w:style>
  <w:style w:type="paragraph" w:customStyle="1" w:styleId="114">
    <w:name w:val="目录 21"/>
    <w:basedOn w:val="1"/>
    <w:next w:val="1"/>
    <w:qFormat/>
    <w:uiPriority w:val="0"/>
    <w:pPr>
      <w:ind w:left="210"/>
      <w:jc w:val="left"/>
    </w:pPr>
    <w:rPr>
      <w:rFonts w:cs="Calibri"/>
      <w:smallCaps/>
      <w:sz w:val="20"/>
      <w:szCs w:val="20"/>
    </w:rPr>
  </w:style>
  <w:style w:type="paragraph" w:customStyle="1" w:styleId="115">
    <w:name w:val="目录 91"/>
    <w:basedOn w:val="1"/>
    <w:next w:val="1"/>
    <w:unhideWhenUsed/>
    <w:qFormat/>
    <w:uiPriority w:val="0"/>
    <w:pPr>
      <w:spacing w:after="57"/>
      <w:ind w:left="2268"/>
    </w:pPr>
  </w:style>
  <w:style w:type="paragraph" w:customStyle="1" w:styleId="116">
    <w:name w:val="正文文本 21"/>
    <w:basedOn w:val="1"/>
    <w:link w:val="117"/>
    <w:qFormat/>
    <w:uiPriority w:val="0"/>
    <w:pPr>
      <w:widowControl/>
      <w:jc w:val="center"/>
    </w:pPr>
    <w:rPr>
      <w:rFonts w:ascii="楷体_GB2312" w:hAnsi="Times New Roman" w:eastAsia="楷体_GB2312"/>
      <w:sz w:val="28"/>
      <w:szCs w:val="28"/>
    </w:rPr>
  </w:style>
  <w:style w:type="character" w:customStyle="1" w:styleId="117">
    <w:name w:val="正文文本 2 字符"/>
    <w:link w:val="116"/>
    <w:qFormat/>
    <w:uiPriority w:val="0"/>
    <w:rPr>
      <w:rFonts w:ascii="楷体_GB2312" w:eastAsia="楷体_GB2312"/>
      <w:sz w:val="28"/>
      <w:szCs w:val="28"/>
    </w:rPr>
  </w:style>
  <w:style w:type="paragraph" w:customStyle="1" w:styleId="118">
    <w:name w:val="HTML 预设格式1"/>
    <w:basedOn w:val="1"/>
    <w:link w:val="119"/>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119">
    <w:name w:val="HTML 预设格式 字符"/>
    <w:link w:val="118"/>
    <w:qFormat/>
    <w:uiPriority w:val="99"/>
    <w:rPr>
      <w:rFonts w:ascii="宋体" w:hAnsi="宋体"/>
      <w:sz w:val="24"/>
      <w:szCs w:val="24"/>
    </w:rPr>
  </w:style>
  <w:style w:type="paragraph" w:customStyle="1" w:styleId="120">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21">
    <w:name w:val="索引 11"/>
    <w:basedOn w:val="1"/>
    <w:next w:val="1"/>
    <w:semiHidden/>
    <w:qFormat/>
    <w:uiPriority w:val="0"/>
    <w:pPr>
      <w:spacing w:line="240" w:lineRule="atLeast"/>
    </w:pPr>
    <w:rPr>
      <w:rFonts w:ascii="Times New Roman" w:hAnsi="Times New Roman"/>
      <w:b/>
      <w:bCs/>
      <w:szCs w:val="21"/>
    </w:rPr>
  </w:style>
  <w:style w:type="paragraph" w:customStyle="1" w:styleId="122">
    <w:name w:val="标题11"/>
    <w:basedOn w:val="1"/>
    <w:next w:val="1"/>
    <w:link w:val="123"/>
    <w:qFormat/>
    <w:uiPriority w:val="10"/>
    <w:pPr>
      <w:spacing w:before="300" w:after="200"/>
      <w:contextualSpacing/>
    </w:pPr>
    <w:rPr>
      <w:sz w:val="48"/>
      <w:szCs w:val="48"/>
    </w:rPr>
  </w:style>
  <w:style w:type="character" w:customStyle="1" w:styleId="123">
    <w:name w:val="标题 字符"/>
    <w:link w:val="122"/>
    <w:qFormat/>
    <w:uiPriority w:val="10"/>
    <w:rPr>
      <w:sz w:val="48"/>
      <w:szCs w:val="48"/>
    </w:rPr>
  </w:style>
  <w:style w:type="paragraph" w:customStyle="1" w:styleId="124">
    <w:name w:val="批注主题1"/>
    <w:basedOn w:val="78"/>
    <w:next w:val="78"/>
    <w:link w:val="125"/>
    <w:semiHidden/>
    <w:qFormat/>
    <w:uiPriority w:val="0"/>
    <w:rPr>
      <w:b/>
      <w:bCs/>
    </w:rPr>
  </w:style>
  <w:style w:type="character" w:customStyle="1" w:styleId="125">
    <w:name w:val="批注主题 字符"/>
    <w:link w:val="124"/>
    <w:semiHidden/>
    <w:qFormat/>
    <w:uiPriority w:val="0"/>
    <w:rPr>
      <w:b/>
      <w:bCs/>
      <w:sz w:val="21"/>
      <w:szCs w:val="21"/>
    </w:rPr>
  </w:style>
  <w:style w:type="paragraph" w:customStyle="1" w:styleId="126">
    <w:name w:val="正文首行缩进 2111"/>
    <w:basedOn w:val="83"/>
    <w:link w:val="127"/>
    <w:qFormat/>
    <w:uiPriority w:val="0"/>
    <w:pPr>
      <w:spacing w:line="360" w:lineRule="auto"/>
      <w:ind w:firstLine="420"/>
    </w:pPr>
    <w:rPr>
      <w:rFonts w:ascii="宋体" w:hAnsi="宋体" w:eastAsia="宋体"/>
      <w:sz w:val="21"/>
      <w:szCs w:val="20"/>
    </w:rPr>
  </w:style>
  <w:style w:type="character" w:customStyle="1" w:styleId="127">
    <w:name w:val="正文文本首行缩进 2 字符"/>
    <w:link w:val="126"/>
    <w:qFormat/>
    <w:uiPriority w:val="0"/>
    <w:rPr>
      <w:rFonts w:ascii="宋体" w:hAnsi="宋体" w:eastAsia="仿宋_GB2312"/>
      <w:sz w:val="21"/>
      <w:szCs w:val="22"/>
    </w:rPr>
  </w:style>
  <w:style w:type="table" w:customStyle="1" w:styleId="128">
    <w:name w:val="网格型1"/>
    <w:basedOn w:val="61"/>
    <w:qFormat/>
    <w:uiPriority w:val="0"/>
    <w:pPr>
      <w:widowControl w:val="0"/>
      <w:jc w:val="both"/>
    </w:pPr>
  </w:style>
  <w:style w:type="character" w:customStyle="1" w:styleId="129">
    <w:name w:val="要点1"/>
    <w:link w:val="1"/>
    <w:qFormat/>
    <w:uiPriority w:val="0"/>
    <w:rPr>
      <w:b/>
      <w:bCs/>
    </w:rPr>
  </w:style>
  <w:style w:type="character" w:customStyle="1" w:styleId="130">
    <w:name w:val="尾注引用1"/>
    <w:link w:val="1"/>
    <w:unhideWhenUsed/>
    <w:qFormat/>
    <w:uiPriority w:val="99"/>
    <w:rPr>
      <w:vertAlign w:val="superscript"/>
    </w:rPr>
  </w:style>
  <w:style w:type="character" w:customStyle="1" w:styleId="131">
    <w:name w:val="页码2"/>
    <w:link w:val="1"/>
    <w:qFormat/>
    <w:uiPriority w:val="0"/>
  </w:style>
  <w:style w:type="character" w:customStyle="1" w:styleId="132">
    <w:name w:val="已访问的超链接1"/>
    <w:link w:val="1"/>
    <w:qFormat/>
    <w:uiPriority w:val="0"/>
    <w:rPr>
      <w:color w:val="800080"/>
      <w:u w:val="single"/>
    </w:rPr>
  </w:style>
  <w:style w:type="character" w:customStyle="1" w:styleId="133">
    <w:name w:val="超链接1"/>
    <w:link w:val="1"/>
    <w:qFormat/>
    <w:uiPriority w:val="0"/>
    <w:rPr>
      <w:color w:val="0000FF"/>
      <w:u w:val="single"/>
    </w:rPr>
  </w:style>
  <w:style w:type="character" w:customStyle="1" w:styleId="134">
    <w:name w:val="批注引用1"/>
    <w:link w:val="1"/>
    <w:semiHidden/>
    <w:qFormat/>
    <w:uiPriority w:val="0"/>
    <w:rPr>
      <w:sz w:val="21"/>
      <w:szCs w:val="21"/>
    </w:rPr>
  </w:style>
  <w:style w:type="character" w:customStyle="1" w:styleId="135">
    <w:name w:val="脚注引用1"/>
    <w:link w:val="1"/>
    <w:unhideWhenUsed/>
    <w:qFormat/>
    <w:uiPriority w:val="99"/>
    <w:rPr>
      <w:vertAlign w:val="superscript"/>
    </w:rPr>
  </w:style>
  <w:style w:type="paragraph" w:customStyle="1" w:styleId="136">
    <w:name w:val="标题二、"/>
    <w:basedOn w:val="1"/>
    <w:qFormat/>
    <w:uiPriority w:val="99"/>
    <w:pPr>
      <w:spacing w:line="360" w:lineRule="auto"/>
      <w:ind w:firstLine="200"/>
      <w:outlineLvl w:val="2"/>
    </w:pPr>
    <w:rPr>
      <w:rFonts w:ascii="宋体" w:hAnsi="宋体"/>
      <w:b/>
    </w:rPr>
  </w:style>
  <w:style w:type="paragraph" w:customStyle="1" w:styleId="137">
    <w:name w:val="正文首行缩进 21"/>
    <w:basedOn w:val="138"/>
    <w:next w:val="1"/>
    <w:qFormat/>
    <w:uiPriority w:val="0"/>
    <w:pPr>
      <w:spacing w:line="360" w:lineRule="auto"/>
      <w:ind w:firstLine="420"/>
    </w:pPr>
    <w:rPr>
      <w:rFonts w:ascii="宋体" w:hAnsi="宋体" w:eastAsia="宋体"/>
      <w:sz w:val="21"/>
      <w:szCs w:val="20"/>
    </w:rPr>
  </w:style>
  <w:style w:type="paragraph" w:customStyle="1" w:styleId="138">
    <w:name w:val="正文文本缩进1"/>
    <w:basedOn w:val="1"/>
    <w:next w:val="139"/>
    <w:qFormat/>
    <w:uiPriority w:val="0"/>
    <w:pPr>
      <w:ind w:firstLine="645"/>
    </w:pPr>
    <w:rPr>
      <w:rFonts w:ascii="楷体_GB2312" w:eastAsia="楷体_GB2312"/>
      <w:sz w:val="32"/>
      <w:szCs w:val="32"/>
    </w:rPr>
  </w:style>
  <w:style w:type="paragraph" w:customStyle="1" w:styleId="139">
    <w:name w:val="寄信人地址1"/>
    <w:basedOn w:val="1"/>
    <w:qFormat/>
    <w:uiPriority w:val="0"/>
    <w:rPr>
      <w:rFonts w:ascii="Arial" w:hAnsi="Arial"/>
    </w:rPr>
  </w:style>
  <w:style w:type="paragraph" w:customStyle="1" w:styleId="140">
    <w:name w:val="标题 41"/>
    <w:basedOn w:val="141"/>
    <w:next w:val="1"/>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141">
    <w:name w:val="Normal_20"/>
    <w:next w:val="142"/>
    <w:qFormat/>
    <w:uiPriority w:val="0"/>
    <w:rPr>
      <w:rFonts w:hint="default" w:ascii="黑体" w:hAnsi="黑体" w:eastAsia="黑体" w:cs="黑体"/>
      <w:b/>
      <w:sz w:val="32"/>
      <w:szCs w:val="24"/>
      <w:lang w:val="en-US" w:eastAsia="zh-CN" w:bidi="ar-SA"/>
    </w:rPr>
  </w:style>
  <w:style w:type="paragraph" w:customStyle="1" w:styleId="142">
    <w:name w:val="Body Text First Indent_2"/>
    <w:basedOn w:val="141"/>
    <w:qFormat/>
    <w:uiPriority w:val="0"/>
    <w:pPr>
      <w:spacing w:after="120"/>
      <w:ind w:firstLine="100"/>
    </w:pPr>
  </w:style>
  <w:style w:type="paragraph" w:customStyle="1" w:styleId="143">
    <w:name w:val="脚注文本1"/>
    <w:basedOn w:val="1"/>
    <w:qFormat/>
    <w:uiPriority w:val="0"/>
    <w:pPr>
      <w:jc w:val="left"/>
    </w:pPr>
    <w:rPr>
      <w:rFonts w:eastAsia="Times New Roman"/>
      <w:sz w:val="18"/>
      <w:szCs w:val="24"/>
    </w:rPr>
  </w:style>
  <w:style w:type="table" w:customStyle="1" w:styleId="144">
    <w:name w:val="Plain Table 1"/>
    <w:basedOn w:val="61"/>
    <w:qFormat/>
    <w:uiPriority w:val="59"/>
    <w:pPr>
      <w:spacing w:after="0" w:line="240" w:lineRule="auto"/>
    </w:pPr>
  </w:style>
  <w:style w:type="table" w:customStyle="1" w:styleId="145">
    <w:name w:val="Plain Table 2"/>
    <w:basedOn w:val="61"/>
    <w:qFormat/>
    <w:uiPriority w:val="59"/>
    <w:pPr>
      <w:spacing w:after="0" w:line="240" w:lineRule="auto"/>
    </w:pPr>
  </w:style>
  <w:style w:type="table" w:customStyle="1" w:styleId="146">
    <w:name w:val="Plain Table 3"/>
    <w:basedOn w:val="61"/>
    <w:qFormat/>
    <w:uiPriority w:val="99"/>
    <w:pPr>
      <w:spacing w:after="0" w:line="240" w:lineRule="auto"/>
    </w:pPr>
  </w:style>
  <w:style w:type="table" w:customStyle="1" w:styleId="147">
    <w:name w:val="Plain Table 4"/>
    <w:basedOn w:val="61"/>
    <w:qFormat/>
    <w:uiPriority w:val="99"/>
    <w:pPr>
      <w:spacing w:after="0" w:line="240" w:lineRule="auto"/>
    </w:pPr>
  </w:style>
  <w:style w:type="table" w:customStyle="1" w:styleId="148">
    <w:name w:val="Plain Table 5"/>
    <w:basedOn w:val="61"/>
    <w:qFormat/>
    <w:uiPriority w:val="99"/>
    <w:pPr>
      <w:spacing w:after="0" w:line="240" w:lineRule="auto"/>
    </w:pPr>
  </w:style>
  <w:style w:type="table" w:customStyle="1" w:styleId="149">
    <w:name w:val="Grid Table 1 Light"/>
    <w:basedOn w:val="61"/>
    <w:qFormat/>
    <w:uiPriority w:val="99"/>
    <w:pPr>
      <w:spacing w:after="0" w:line="240" w:lineRule="auto"/>
    </w:pPr>
  </w:style>
  <w:style w:type="table" w:customStyle="1" w:styleId="150">
    <w:name w:val="Grid Table 2"/>
    <w:basedOn w:val="61"/>
    <w:qFormat/>
    <w:uiPriority w:val="99"/>
    <w:pPr>
      <w:spacing w:after="0" w:line="240" w:lineRule="auto"/>
    </w:pPr>
  </w:style>
  <w:style w:type="table" w:customStyle="1" w:styleId="151">
    <w:name w:val="Grid Table 3"/>
    <w:basedOn w:val="61"/>
    <w:qFormat/>
    <w:uiPriority w:val="99"/>
    <w:pPr>
      <w:spacing w:after="0" w:line="240" w:lineRule="auto"/>
    </w:pPr>
  </w:style>
  <w:style w:type="table" w:customStyle="1" w:styleId="152">
    <w:name w:val="Grid Table 4"/>
    <w:basedOn w:val="61"/>
    <w:qFormat/>
    <w:uiPriority w:val="59"/>
    <w:pPr>
      <w:spacing w:after="0" w:line="240" w:lineRule="auto"/>
    </w:pPr>
  </w:style>
  <w:style w:type="table" w:customStyle="1" w:styleId="153">
    <w:name w:val="Grid Table 5 Dark"/>
    <w:basedOn w:val="61"/>
    <w:qFormat/>
    <w:uiPriority w:val="99"/>
    <w:pPr>
      <w:spacing w:after="0" w:line="240" w:lineRule="auto"/>
    </w:pPr>
  </w:style>
  <w:style w:type="table" w:customStyle="1" w:styleId="154">
    <w:name w:val="Grid Table 6 Colorful"/>
    <w:basedOn w:val="61"/>
    <w:qFormat/>
    <w:uiPriority w:val="99"/>
    <w:pPr>
      <w:spacing w:after="0" w:line="240" w:lineRule="auto"/>
    </w:pPr>
  </w:style>
  <w:style w:type="table" w:customStyle="1" w:styleId="155">
    <w:name w:val="Grid Table 7 Colorful"/>
    <w:basedOn w:val="61"/>
    <w:qFormat/>
    <w:uiPriority w:val="99"/>
    <w:pPr>
      <w:spacing w:after="0" w:line="240" w:lineRule="auto"/>
    </w:pPr>
  </w:style>
  <w:style w:type="table" w:customStyle="1" w:styleId="156">
    <w:name w:val="List Table 1 Light"/>
    <w:basedOn w:val="61"/>
    <w:qFormat/>
    <w:uiPriority w:val="99"/>
    <w:pPr>
      <w:spacing w:after="0" w:line="240" w:lineRule="auto"/>
    </w:pPr>
  </w:style>
  <w:style w:type="table" w:customStyle="1" w:styleId="157">
    <w:name w:val="List Table 2"/>
    <w:basedOn w:val="61"/>
    <w:qFormat/>
    <w:uiPriority w:val="99"/>
    <w:pPr>
      <w:spacing w:after="0" w:line="240" w:lineRule="auto"/>
    </w:pPr>
  </w:style>
  <w:style w:type="table" w:customStyle="1" w:styleId="158">
    <w:name w:val="List Table 3"/>
    <w:basedOn w:val="61"/>
    <w:qFormat/>
    <w:uiPriority w:val="99"/>
    <w:pPr>
      <w:spacing w:after="0" w:line="240" w:lineRule="auto"/>
    </w:pPr>
  </w:style>
  <w:style w:type="table" w:customStyle="1" w:styleId="159">
    <w:name w:val="List Table 4"/>
    <w:basedOn w:val="61"/>
    <w:qFormat/>
    <w:uiPriority w:val="99"/>
    <w:pPr>
      <w:spacing w:after="0" w:line="240" w:lineRule="auto"/>
    </w:pPr>
  </w:style>
  <w:style w:type="table" w:customStyle="1" w:styleId="160">
    <w:name w:val="List Table 5 Dark"/>
    <w:basedOn w:val="61"/>
    <w:qFormat/>
    <w:uiPriority w:val="99"/>
    <w:pPr>
      <w:spacing w:after="0" w:line="240" w:lineRule="auto"/>
    </w:pPr>
  </w:style>
  <w:style w:type="table" w:customStyle="1" w:styleId="161">
    <w:name w:val="List Table 6 Colorful"/>
    <w:basedOn w:val="61"/>
    <w:qFormat/>
    <w:uiPriority w:val="99"/>
    <w:pPr>
      <w:spacing w:after="0" w:line="240" w:lineRule="auto"/>
    </w:pPr>
  </w:style>
  <w:style w:type="table" w:customStyle="1" w:styleId="162">
    <w:name w:val="List Table 7 Colorful"/>
    <w:basedOn w:val="61"/>
    <w:qFormat/>
    <w:uiPriority w:val="99"/>
    <w:pPr>
      <w:spacing w:after="0" w:line="240" w:lineRule="auto"/>
    </w:pPr>
  </w:style>
  <w:style w:type="paragraph" w:customStyle="1" w:styleId="163">
    <w:name w:val="TOC Heading"/>
    <w:unhideWhenUsed/>
    <w:qFormat/>
    <w:uiPriority w:val="39"/>
    <w:rPr>
      <w:rFonts w:hint="default" w:ascii="Times New Roman" w:hAnsi="Times New Roman" w:eastAsia="宋体" w:cs="Times New Roman"/>
      <w:lang w:val="en-US" w:eastAsia="zh-CN" w:bidi="ar-SA"/>
    </w:rPr>
  </w:style>
  <w:style w:type="table" w:customStyle="1" w:styleId="164">
    <w:name w:val="无格式表格 11"/>
    <w:basedOn w:val="61"/>
    <w:qFormat/>
    <w:uiPriority w:val="59"/>
  </w:style>
  <w:style w:type="table" w:customStyle="1" w:styleId="165">
    <w:name w:val="无格式表格 21"/>
    <w:basedOn w:val="61"/>
    <w:qFormat/>
    <w:uiPriority w:val="59"/>
  </w:style>
  <w:style w:type="table" w:customStyle="1" w:styleId="166">
    <w:name w:val="无格式表格 31"/>
    <w:basedOn w:val="61"/>
    <w:qFormat/>
    <w:uiPriority w:val="99"/>
  </w:style>
  <w:style w:type="table" w:customStyle="1" w:styleId="167">
    <w:name w:val="无格式表格 41"/>
    <w:basedOn w:val="61"/>
    <w:qFormat/>
    <w:uiPriority w:val="99"/>
  </w:style>
  <w:style w:type="table" w:customStyle="1" w:styleId="168">
    <w:name w:val="无格式表格 51"/>
    <w:basedOn w:val="61"/>
    <w:qFormat/>
    <w:uiPriority w:val="99"/>
  </w:style>
  <w:style w:type="table" w:customStyle="1" w:styleId="169">
    <w:name w:val="网格表 1 浅色1"/>
    <w:basedOn w:val="61"/>
    <w:qFormat/>
    <w:uiPriority w:val="99"/>
  </w:style>
  <w:style w:type="table" w:customStyle="1" w:styleId="170">
    <w:name w:val="网格表 21"/>
    <w:basedOn w:val="61"/>
    <w:qFormat/>
    <w:uiPriority w:val="99"/>
  </w:style>
  <w:style w:type="table" w:customStyle="1" w:styleId="171">
    <w:name w:val="网格表 31"/>
    <w:basedOn w:val="61"/>
    <w:qFormat/>
    <w:uiPriority w:val="99"/>
  </w:style>
  <w:style w:type="table" w:customStyle="1" w:styleId="172">
    <w:name w:val="网格表 41"/>
    <w:basedOn w:val="61"/>
    <w:qFormat/>
    <w:uiPriority w:val="59"/>
  </w:style>
  <w:style w:type="table" w:customStyle="1" w:styleId="173">
    <w:name w:val="网格表 5 深色1"/>
    <w:basedOn w:val="61"/>
    <w:qFormat/>
    <w:uiPriority w:val="99"/>
  </w:style>
  <w:style w:type="table" w:customStyle="1" w:styleId="174">
    <w:name w:val="网格表 6 彩色1"/>
    <w:basedOn w:val="61"/>
    <w:qFormat/>
    <w:uiPriority w:val="99"/>
  </w:style>
  <w:style w:type="table" w:customStyle="1" w:styleId="175">
    <w:name w:val="网格表 7 彩色1"/>
    <w:basedOn w:val="61"/>
    <w:qFormat/>
    <w:uiPriority w:val="99"/>
  </w:style>
  <w:style w:type="table" w:customStyle="1" w:styleId="176">
    <w:name w:val="清单表 1 浅色1"/>
    <w:basedOn w:val="61"/>
    <w:qFormat/>
    <w:uiPriority w:val="99"/>
  </w:style>
  <w:style w:type="table" w:customStyle="1" w:styleId="177">
    <w:name w:val="清单表 21"/>
    <w:basedOn w:val="61"/>
    <w:qFormat/>
    <w:uiPriority w:val="99"/>
  </w:style>
  <w:style w:type="table" w:customStyle="1" w:styleId="178">
    <w:name w:val="清单表 31"/>
    <w:basedOn w:val="61"/>
    <w:qFormat/>
    <w:uiPriority w:val="99"/>
  </w:style>
  <w:style w:type="table" w:customStyle="1" w:styleId="179">
    <w:name w:val="清单表 41"/>
    <w:basedOn w:val="61"/>
    <w:qFormat/>
    <w:uiPriority w:val="99"/>
  </w:style>
  <w:style w:type="table" w:customStyle="1" w:styleId="180">
    <w:name w:val="清单表 5 深色1"/>
    <w:basedOn w:val="61"/>
    <w:qFormat/>
    <w:uiPriority w:val="99"/>
  </w:style>
  <w:style w:type="table" w:customStyle="1" w:styleId="181">
    <w:name w:val="清单表 6 彩色1"/>
    <w:basedOn w:val="61"/>
    <w:qFormat/>
    <w:uiPriority w:val="99"/>
  </w:style>
  <w:style w:type="table" w:customStyle="1" w:styleId="182">
    <w:name w:val="清单表 7 彩色1"/>
    <w:basedOn w:val="61"/>
    <w:qFormat/>
    <w:uiPriority w:val="99"/>
  </w:style>
  <w:style w:type="paragraph" w:customStyle="1" w:styleId="183">
    <w:name w:val="TOC 标题1"/>
    <w:unhideWhenUsed/>
    <w:qFormat/>
    <w:uiPriority w:val="39"/>
    <w:rPr>
      <w:rFonts w:hint="default" w:ascii="Times New Roman" w:hAnsi="Times New Roman" w:eastAsia="宋体" w:cs="Times New Roman"/>
      <w:lang w:val="en-US" w:eastAsia="zh-CN" w:bidi="ar-SA"/>
    </w:rPr>
  </w:style>
  <w:style w:type="paragraph" w:customStyle="1" w:styleId="184">
    <w:name w:val="Normal_21"/>
    <w:basedOn w:val="185"/>
    <w:next w:val="185"/>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85">
    <w:name w:val="正文_16"/>
    <w:next w:val="18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86">
    <w:name w:val="正文文本 2_0"/>
    <w:basedOn w:val="185"/>
    <w:qFormat/>
    <w:uiPriority w:val="0"/>
    <w:rPr>
      <w:rFonts w:ascii="仿宋_GB2312" w:eastAsia="仿宋_GB2312"/>
      <w:sz w:val="28"/>
    </w:rPr>
  </w:style>
  <w:style w:type="paragraph" w:customStyle="1" w:styleId="187">
    <w:name w:val="正文_17"/>
    <w:next w:val="188"/>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188">
    <w:name w:val="标题 4_1"/>
    <w:basedOn w:val="187"/>
    <w:next w:val="187"/>
    <w:qFormat/>
    <w:uiPriority w:val="0"/>
    <w:pPr>
      <w:keepNext/>
      <w:keepLines/>
      <w:tabs>
        <w:tab w:val="left" w:pos="1134"/>
        <w:tab w:val="right" w:pos="7371"/>
      </w:tabs>
      <w:spacing w:line="360" w:lineRule="auto"/>
      <w:outlineLvl w:val="3"/>
    </w:pPr>
    <w:rPr>
      <w:rFonts w:ascii="宋体"/>
      <w:color w:val="800000"/>
      <w:sz w:val="28"/>
      <w:szCs w:val="20"/>
    </w:rPr>
  </w:style>
  <w:style w:type="character" w:customStyle="1" w:styleId="189">
    <w:name w:val="Heading 1 Char"/>
    <w:link w:val="1"/>
    <w:qFormat/>
    <w:uiPriority w:val="9"/>
    <w:rPr>
      <w:rFonts w:ascii="Arial" w:hAnsi="Arial" w:eastAsia="Arial" w:cs="Arial"/>
      <w:sz w:val="40"/>
      <w:szCs w:val="40"/>
    </w:rPr>
  </w:style>
  <w:style w:type="character" w:customStyle="1" w:styleId="190">
    <w:name w:val="Heading 2 Char"/>
    <w:link w:val="1"/>
    <w:qFormat/>
    <w:uiPriority w:val="9"/>
    <w:rPr>
      <w:rFonts w:ascii="Arial" w:hAnsi="Arial" w:eastAsia="Arial" w:cs="Arial"/>
      <w:sz w:val="34"/>
    </w:rPr>
  </w:style>
  <w:style w:type="character" w:customStyle="1" w:styleId="191">
    <w:name w:val="Heading 3 Char"/>
    <w:link w:val="1"/>
    <w:qFormat/>
    <w:uiPriority w:val="9"/>
    <w:rPr>
      <w:rFonts w:ascii="Arial" w:hAnsi="Arial" w:eastAsia="Arial" w:cs="Arial"/>
      <w:sz w:val="30"/>
      <w:szCs w:val="30"/>
    </w:rPr>
  </w:style>
  <w:style w:type="character" w:customStyle="1" w:styleId="192">
    <w:name w:val="Heading 4 Char"/>
    <w:link w:val="1"/>
    <w:qFormat/>
    <w:uiPriority w:val="9"/>
    <w:rPr>
      <w:rFonts w:ascii="Arial" w:hAnsi="Arial" w:eastAsia="Arial" w:cs="Arial"/>
      <w:b/>
      <w:bCs/>
      <w:sz w:val="26"/>
      <w:szCs w:val="26"/>
    </w:rPr>
  </w:style>
  <w:style w:type="character" w:customStyle="1" w:styleId="193">
    <w:name w:val="Heading 5 Char"/>
    <w:link w:val="1"/>
    <w:qFormat/>
    <w:uiPriority w:val="9"/>
    <w:rPr>
      <w:rFonts w:ascii="Arial" w:hAnsi="Arial" w:eastAsia="Arial" w:cs="Arial"/>
      <w:b/>
      <w:bCs/>
      <w:sz w:val="24"/>
      <w:szCs w:val="24"/>
    </w:rPr>
  </w:style>
  <w:style w:type="character" w:customStyle="1" w:styleId="194">
    <w:name w:val="Heading 6 Char"/>
    <w:link w:val="1"/>
    <w:qFormat/>
    <w:uiPriority w:val="9"/>
    <w:rPr>
      <w:rFonts w:ascii="Arial" w:hAnsi="Arial" w:eastAsia="Arial" w:cs="Arial"/>
      <w:b/>
      <w:bCs/>
      <w:sz w:val="22"/>
      <w:szCs w:val="22"/>
    </w:rPr>
  </w:style>
  <w:style w:type="character" w:customStyle="1" w:styleId="195">
    <w:name w:val="Heading 7 Char"/>
    <w:link w:val="1"/>
    <w:qFormat/>
    <w:uiPriority w:val="9"/>
    <w:rPr>
      <w:rFonts w:ascii="Arial" w:hAnsi="Arial" w:eastAsia="Arial" w:cs="Arial"/>
      <w:b/>
      <w:bCs/>
      <w:i/>
      <w:iCs/>
      <w:sz w:val="22"/>
      <w:szCs w:val="22"/>
    </w:rPr>
  </w:style>
  <w:style w:type="character" w:customStyle="1" w:styleId="196">
    <w:name w:val="Heading 8 Char"/>
    <w:link w:val="1"/>
    <w:qFormat/>
    <w:uiPriority w:val="9"/>
    <w:rPr>
      <w:rFonts w:ascii="Arial" w:hAnsi="Arial" w:eastAsia="Arial" w:cs="Arial"/>
      <w:i/>
      <w:iCs/>
      <w:sz w:val="22"/>
      <w:szCs w:val="22"/>
    </w:rPr>
  </w:style>
  <w:style w:type="character" w:customStyle="1" w:styleId="197">
    <w:name w:val="Heading 9 Char"/>
    <w:link w:val="1"/>
    <w:qFormat/>
    <w:uiPriority w:val="9"/>
    <w:rPr>
      <w:rFonts w:ascii="Arial" w:hAnsi="Arial" w:eastAsia="Arial" w:cs="Arial"/>
      <w:i/>
      <w:iCs/>
      <w:sz w:val="21"/>
      <w:szCs w:val="21"/>
    </w:rPr>
  </w:style>
  <w:style w:type="character" w:customStyle="1" w:styleId="198">
    <w:name w:val="Title Char"/>
    <w:link w:val="1"/>
    <w:qFormat/>
    <w:uiPriority w:val="10"/>
    <w:rPr>
      <w:sz w:val="48"/>
      <w:szCs w:val="48"/>
    </w:rPr>
  </w:style>
  <w:style w:type="character" w:customStyle="1" w:styleId="199">
    <w:name w:val="Subtitle Char"/>
    <w:link w:val="1"/>
    <w:qFormat/>
    <w:uiPriority w:val="11"/>
    <w:rPr>
      <w:sz w:val="24"/>
      <w:szCs w:val="24"/>
    </w:rPr>
  </w:style>
  <w:style w:type="character" w:customStyle="1" w:styleId="200">
    <w:name w:val="Quote Char"/>
    <w:link w:val="1"/>
    <w:qFormat/>
    <w:uiPriority w:val="29"/>
    <w:rPr>
      <w:i/>
    </w:rPr>
  </w:style>
  <w:style w:type="character" w:customStyle="1" w:styleId="201">
    <w:name w:val="Intense Quote Char"/>
    <w:link w:val="1"/>
    <w:qFormat/>
    <w:uiPriority w:val="30"/>
    <w:rPr>
      <w:i/>
    </w:rPr>
  </w:style>
  <w:style w:type="character" w:customStyle="1" w:styleId="202">
    <w:name w:val="Caption Char"/>
    <w:link w:val="1"/>
    <w:qFormat/>
    <w:uiPriority w:val="99"/>
  </w:style>
  <w:style w:type="character" w:customStyle="1" w:styleId="203">
    <w:name w:val="Footnote Text Char"/>
    <w:link w:val="1"/>
    <w:qFormat/>
    <w:uiPriority w:val="99"/>
    <w:rPr>
      <w:sz w:val="18"/>
    </w:rPr>
  </w:style>
  <w:style w:type="character" w:customStyle="1" w:styleId="204">
    <w:name w:val="Endnote Text Char"/>
    <w:link w:val="1"/>
    <w:qFormat/>
    <w:uiPriority w:val="99"/>
    <w:rPr>
      <w:sz w:val="20"/>
    </w:rPr>
  </w:style>
  <w:style w:type="paragraph" w:customStyle="1" w:styleId="205">
    <w:name w:val="列表段落"/>
    <w:basedOn w:val="1"/>
    <w:qFormat/>
    <w:uiPriority w:val="0"/>
    <w:pPr>
      <w:ind w:left="720"/>
      <w:contextualSpacing/>
    </w:pPr>
  </w:style>
  <w:style w:type="paragraph" w:customStyle="1" w:styleId="206">
    <w:name w:val="无间隔"/>
    <w:qFormat/>
    <w:uiPriority w:val="99"/>
    <w:rPr>
      <w:rFonts w:hint="default" w:ascii="Times New Roman" w:hAnsi="Times New Roman" w:eastAsia="宋体" w:cs="Times New Roman"/>
      <w:lang w:val="en-US" w:eastAsia="zh-CN" w:bidi="ar-SA"/>
    </w:rPr>
  </w:style>
  <w:style w:type="paragraph" w:customStyle="1" w:styleId="207">
    <w:name w:val="引用"/>
    <w:basedOn w:val="1"/>
    <w:next w:val="1"/>
    <w:link w:val="208"/>
    <w:qFormat/>
    <w:uiPriority w:val="29"/>
    <w:pPr>
      <w:ind w:left="720" w:right="720"/>
    </w:pPr>
    <w:rPr>
      <w:i/>
    </w:rPr>
  </w:style>
  <w:style w:type="character" w:customStyle="1" w:styleId="208">
    <w:name w:val="引用 字符"/>
    <w:link w:val="207"/>
    <w:qFormat/>
    <w:uiPriority w:val="29"/>
    <w:rPr>
      <w:i/>
    </w:rPr>
  </w:style>
  <w:style w:type="paragraph" w:customStyle="1" w:styleId="209">
    <w:name w:val="明显引用"/>
    <w:basedOn w:val="1"/>
    <w:next w:val="1"/>
    <w:link w:val="21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10">
    <w:name w:val="明显引用 字符"/>
    <w:link w:val="209"/>
    <w:qFormat/>
    <w:uiPriority w:val="30"/>
    <w:rPr>
      <w:i/>
    </w:rPr>
  </w:style>
  <w:style w:type="character" w:customStyle="1" w:styleId="211">
    <w:name w:val="Header Char"/>
    <w:link w:val="1"/>
    <w:qFormat/>
    <w:uiPriority w:val="99"/>
  </w:style>
  <w:style w:type="character" w:customStyle="1" w:styleId="212">
    <w:name w:val="Footer Char"/>
    <w:link w:val="1"/>
    <w:qFormat/>
    <w:uiPriority w:val="99"/>
  </w:style>
  <w:style w:type="table" w:customStyle="1" w:styleId="213">
    <w:name w:val="Table Grid Light"/>
    <w:basedOn w:val="61"/>
    <w:qFormat/>
    <w:uiPriority w:val="59"/>
  </w:style>
  <w:style w:type="table" w:customStyle="1" w:styleId="214">
    <w:name w:val="Grid Table 1 Light - Accent 1"/>
    <w:basedOn w:val="61"/>
    <w:qFormat/>
    <w:uiPriority w:val="99"/>
  </w:style>
  <w:style w:type="table" w:customStyle="1" w:styleId="215">
    <w:name w:val="Grid Table 1 Light - Accent 2"/>
    <w:basedOn w:val="61"/>
    <w:qFormat/>
    <w:uiPriority w:val="99"/>
  </w:style>
  <w:style w:type="table" w:customStyle="1" w:styleId="216">
    <w:name w:val="Grid Table 1 Light - Accent 3"/>
    <w:basedOn w:val="61"/>
    <w:qFormat/>
    <w:uiPriority w:val="99"/>
  </w:style>
  <w:style w:type="table" w:customStyle="1" w:styleId="217">
    <w:name w:val="Grid Table 1 Light - Accent 4"/>
    <w:basedOn w:val="61"/>
    <w:qFormat/>
    <w:uiPriority w:val="99"/>
  </w:style>
  <w:style w:type="table" w:customStyle="1" w:styleId="218">
    <w:name w:val="Grid Table 1 Light - Accent 5"/>
    <w:basedOn w:val="61"/>
    <w:qFormat/>
    <w:uiPriority w:val="99"/>
  </w:style>
  <w:style w:type="table" w:customStyle="1" w:styleId="219">
    <w:name w:val="Grid Table 1 Light - Accent 6"/>
    <w:basedOn w:val="61"/>
    <w:qFormat/>
    <w:uiPriority w:val="99"/>
  </w:style>
  <w:style w:type="table" w:customStyle="1" w:styleId="220">
    <w:name w:val="Grid Table 2 - Accent 1"/>
    <w:basedOn w:val="61"/>
    <w:qFormat/>
    <w:uiPriority w:val="99"/>
  </w:style>
  <w:style w:type="table" w:customStyle="1" w:styleId="221">
    <w:name w:val="Grid Table 2 - Accent 2"/>
    <w:basedOn w:val="61"/>
    <w:qFormat/>
    <w:uiPriority w:val="99"/>
  </w:style>
  <w:style w:type="table" w:customStyle="1" w:styleId="222">
    <w:name w:val="Grid Table 2 - Accent 3"/>
    <w:basedOn w:val="61"/>
    <w:qFormat/>
    <w:uiPriority w:val="99"/>
  </w:style>
  <w:style w:type="table" w:customStyle="1" w:styleId="223">
    <w:name w:val="Grid Table 2 - Accent 4"/>
    <w:basedOn w:val="61"/>
    <w:qFormat/>
    <w:uiPriority w:val="99"/>
  </w:style>
  <w:style w:type="table" w:customStyle="1" w:styleId="224">
    <w:name w:val="Grid Table 2 - Accent 5"/>
    <w:basedOn w:val="61"/>
    <w:qFormat/>
    <w:uiPriority w:val="99"/>
  </w:style>
  <w:style w:type="table" w:customStyle="1" w:styleId="225">
    <w:name w:val="Grid Table 2 - Accent 6"/>
    <w:basedOn w:val="61"/>
    <w:qFormat/>
    <w:uiPriority w:val="99"/>
  </w:style>
  <w:style w:type="table" w:customStyle="1" w:styleId="226">
    <w:name w:val="Grid Table 3 - Accent 1"/>
    <w:basedOn w:val="61"/>
    <w:qFormat/>
    <w:uiPriority w:val="99"/>
  </w:style>
  <w:style w:type="table" w:customStyle="1" w:styleId="227">
    <w:name w:val="Grid Table 3 - Accent 2"/>
    <w:basedOn w:val="61"/>
    <w:qFormat/>
    <w:uiPriority w:val="99"/>
  </w:style>
  <w:style w:type="table" w:customStyle="1" w:styleId="228">
    <w:name w:val="Grid Table 3 - Accent 3"/>
    <w:basedOn w:val="61"/>
    <w:qFormat/>
    <w:uiPriority w:val="99"/>
  </w:style>
  <w:style w:type="table" w:customStyle="1" w:styleId="229">
    <w:name w:val="Grid Table 3 - Accent 4"/>
    <w:basedOn w:val="61"/>
    <w:qFormat/>
    <w:uiPriority w:val="99"/>
  </w:style>
  <w:style w:type="table" w:customStyle="1" w:styleId="230">
    <w:name w:val="Grid Table 3 - Accent 5"/>
    <w:basedOn w:val="61"/>
    <w:qFormat/>
    <w:uiPriority w:val="99"/>
  </w:style>
  <w:style w:type="table" w:customStyle="1" w:styleId="231">
    <w:name w:val="Grid Table 3 - Accent 6"/>
    <w:basedOn w:val="61"/>
    <w:qFormat/>
    <w:uiPriority w:val="99"/>
  </w:style>
  <w:style w:type="table" w:customStyle="1" w:styleId="232">
    <w:name w:val="Grid Table 4 - Accent 1"/>
    <w:basedOn w:val="61"/>
    <w:qFormat/>
    <w:uiPriority w:val="59"/>
  </w:style>
  <w:style w:type="table" w:customStyle="1" w:styleId="233">
    <w:name w:val="Grid Table 4 - Accent 2"/>
    <w:basedOn w:val="61"/>
    <w:qFormat/>
    <w:uiPriority w:val="59"/>
  </w:style>
  <w:style w:type="table" w:customStyle="1" w:styleId="234">
    <w:name w:val="Grid Table 4 - Accent 3"/>
    <w:basedOn w:val="61"/>
    <w:qFormat/>
    <w:uiPriority w:val="59"/>
  </w:style>
  <w:style w:type="table" w:customStyle="1" w:styleId="235">
    <w:name w:val="Grid Table 4 - Accent 4"/>
    <w:basedOn w:val="61"/>
    <w:qFormat/>
    <w:uiPriority w:val="59"/>
  </w:style>
  <w:style w:type="table" w:customStyle="1" w:styleId="236">
    <w:name w:val="Grid Table 4 - Accent 5"/>
    <w:basedOn w:val="61"/>
    <w:qFormat/>
    <w:uiPriority w:val="59"/>
  </w:style>
  <w:style w:type="table" w:customStyle="1" w:styleId="237">
    <w:name w:val="Grid Table 4 - Accent 6"/>
    <w:basedOn w:val="61"/>
    <w:qFormat/>
    <w:uiPriority w:val="59"/>
  </w:style>
  <w:style w:type="table" w:customStyle="1" w:styleId="238">
    <w:name w:val="Grid Table 5 Dark- Accent 1"/>
    <w:basedOn w:val="61"/>
    <w:qFormat/>
    <w:uiPriority w:val="99"/>
  </w:style>
  <w:style w:type="table" w:customStyle="1" w:styleId="239">
    <w:name w:val="Grid Table 5 Dark - Accent 2"/>
    <w:basedOn w:val="61"/>
    <w:qFormat/>
    <w:uiPriority w:val="99"/>
  </w:style>
  <w:style w:type="table" w:customStyle="1" w:styleId="240">
    <w:name w:val="Grid Table 5 Dark - Accent 3"/>
    <w:basedOn w:val="61"/>
    <w:qFormat/>
    <w:uiPriority w:val="99"/>
  </w:style>
  <w:style w:type="table" w:customStyle="1" w:styleId="241">
    <w:name w:val="Grid Table 5 Dark- Accent 4"/>
    <w:basedOn w:val="61"/>
    <w:qFormat/>
    <w:uiPriority w:val="99"/>
  </w:style>
  <w:style w:type="table" w:customStyle="1" w:styleId="242">
    <w:name w:val="Grid Table 5 Dark - Accent 5"/>
    <w:basedOn w:val="61"/>
    <w:qFormat/>
    <w:uiPriority w:val="99"/>
  </w:style>
  <w:style w:type="table" w:customStyle="1" w:styleId="243">
    <w:name w:val="Grid Table 5 Dark - Accent 6"/>
    <w:basedOn w:val="61"/>
    <w:qFormat/>
    <w:uiPriority w:val="99"/>
  </w:style>
  <w:style w:type="table" w:customStyle="1" w:styleId="244">
    <w:name w:val="Grid Table 6 Colorful - Accent 1"/>
    <w:basedOn w:val="61"/>
    <w:qFormat/>
    <w:uiPriority w:val="99"/>
  </w:style>
  <w:style w:type="table" w:customStyle="1" w:styleId="245">
    <w:name w:val="Grid Table 6 Colorful - Accent 2"/>
    <w:basedOn w:val="61"/>
    <w:qFormat/>
    <w:uiPriority w:val="99"/>
  </w:style>
  <w:style w:type="table" w:customStyle="1" w:styleId="246">
    <w:name w:val="Grid Table 6 Colorful - Accent 3"/>
    <w:basedOn w:val="61"/>
    <w:qFormat/>
    <w:uiPriority w:val="99"/>
  </w:style>
  <w:style w:type="table" w:customStyle="1" w:styleId="247">
    <w:name w:val="Grid Table 6 Colorful - Accent 4"/>
    <w:basedOn w:val="61"/>
    <w:qFormat/>
    <w:uiPriority w:val="99"/>
  </w:style>
  <w:style w:type="table" w:customStyle="1" w:styleId="248">
    <w:name w:val="Grid Table 6 Colorful - Accent 5"/>
    <w:basedOn w:val="61"/>
    <w:qFormat/>
    <w:uiPriority w:val="99"/>
  </w:style>
  <w:style w:type="table" w:customStyle="1" w:styleId="249">
    <w:name w:val="Grid Table 6 Colorful - Accent 6"/>
    <w:basedOn w:val="61"/>
    <w:qFormat/>
    <w:uiPriority w:val="99"/>
  </w:style>
  <w:style w:type="table" w:customStyle="1" w:styleId="250">
    <w:name w:val="Grid Table 7 Colorful - Accent 1"/>
    <w:basedOn w:val="61"/>
    <w:qFormat/>
    <w:uiPriority w:val="99"/>
  </w:style>
  <w:style w:type="table" w:customStyle="1" w:styleId="251">
    <w:name w:val="Grid Table 7 Colorful - Accent 2"/>
    <w:basedOn w:val="61"/>
    <w:qFormat/>
    <w:uiPriority w:val="99"/>
  </w:style>
  <w:style w:type="table" w:customStyle="1" w:styleId="252">
    <w:name w:val="Grid Table 7 Colorful - Accent 3"/>
    <w:basedOn w:val="61"/>
    <w:qFormat/>
    <w:uiPriority w:val="99"/>
  </w:style>
  <w:style w:type="table" w:customStyle="1" w:styleId="253">
    <w:name w:val="Grid Table 7 Colorful - Accent 4"/>
    <w:basedOn w:val="61"/>
    <w:qFormat/>
    <w:uiPriority w:val="99"/>
  </w:style>
  <w:style w:type="table" w:customStyle="1" w:styleId="254">
    <w:name w:val="Grid Table 7 Colorful - Accent 5"/>
    <w:basedOn w:val="61"/>
    <w:qFormat/>
    <w:uiPriority w:val="99"/>
  </w:style>
  <w:style w:type="table" w:customStyle="1" w:styleId="255">
    <w:name w:val="Grid Table 7 Colorful - Accent 6"/>
    <w:basedOn w:val="61"/>
    <w:qFormat/>
    <w:uiPriority w:val="99"/>
  </w:style>
  <w:style w:type="table" w:customStyle="1" w:styleId="256">
    <w:name w:val="List Table 1 Light - Accent 1"/>
    <w:basedOn w:val="61"/>
    <w:qFormat/>
    <w:uiPriority w:val="99"/>
  </w:style>
  <w:style w:type="table" w:customStyle="1" w:styleId="257">
    <w:name w:val="List Table 1 Light - Accent 2"/>
    <w:basedOn w:val="61"/>
    <w:qFormat/>
    <w:uiPriority w:val="99"/>
  </w:style>
  <w:style w:type="table" w:customStyle="1" w:styleId="258">
    <w:name w:val="List Table 1 Light - Accent 3"/>
    <w:basedOn w:val="61"/>
    <w:qFormat/>
    <w:uiPriority w:val="99"/>
  </w:style>
  <w:style w:type="table" w:customStyle="1" w:styleId="259">
    <w:name w:val="List Table 1 Light - Accent 4"/>
    <w:basedOn w:val="61"/>
    <w:qFormat/>
    <w:uiPriority w:val="99"/>
  </w:style>
  <w:style w:type="table" w:customStyle="1" w:styleId="260">
    <w:name w:val="List Table 1 Light - Accent 5"/>
    <w:basedOn w:val="61"/>
    <w:qFormat/>
    <w:uiPriority w:val="99"/>
  </w:style>
  <w:style w:type="table" w:customStyle="1" w:styleId="261">
    <w:name w:val="List Table 1 Light - Accent 6"/>
    <w:basedOn w:val="61"/>
    <w:qFormat/>
    <w:uiPriority w:val="99"/>
  </w:style>
  <w:style w:type="table" w:customStyle="1" w:styleId="262">
    <w:name w:val="List Table 2 - Accent 1"/>
    <w:basedOn w:val="61"/>
    <w:qFormat/>
    <w:uiPriority w:val="99"/>
  </w:style>
  <w:style w:type="table" w:customStyle="1" w:styleId="263">
    <w:name w:val="List Table 2 - Accent 2"/>
    <w:basedOn w:val="61"/>
    <w:qFormat/>
    <w:uiPriority w:val="99"/>
  </w:style>
  <w:style w:type="table" w:customStyle="1" w:styleId="264">
    <w:name w:val="List Table 2 - Accent 3"/>
    <w:basedOn w:val="61"/>
    <w:qFormat/>
    <w:uiPriority w:val="99"/>
  </w:style>
  <w:style w:type="table" w:customStyle="1" w:styleId="265">
    <w:name w:val="List Table 2 - Accent 4"/>
    <w:basedOn w:val="61"/>
    <w:qFormat/>
    <w:uiPriority w:val="99"/>
  </w:style>
  <w:style w:type="table" w:customStyle="1" w:styleId="266">
    <w:name w:val="List Table 2 - Accent 5"/>
    <w:basedOn w:val="61"/>
    <w:qFormat/>
    <w:uiPriority w:val="99"/>
  </w:style>
  <w:style w:type="table" w:customStyle="1" w:styleId="267">
    <w:name w:val="List Table 2 - Accent 6"/>
    <w:basedOn w:val="61"/>
    <w:qFormat/>
    <w:uiPriority w:val="99"/>
  </w:style>
  <w:style w:type="table" w:customStyle="1" w:styleId="268">
    <w:name w:val="List Table 3 - Accent 1"/>
    <w:basedOn w:val="61"/>
    <w:qFormat/>
    <w:uiPriority w:val="99"/>
  </w:style>
  <w:style w:type="table" w:customStyle="1" w:styleId="269">
    <w:name w:val="List Table 3 - Accent 2"/>
    <w:basedOn w:val="61"/>
    <w:qFormat/>
    <w:uiPriority w:val="99"/>
  </w:style>
  <w:style w:type="table" w:customStyle="1" w:styleId="270">
    <w:name w:val="List Table 3 - Accent 3"/>
    <w:basedOn w:val="61"/>
    <w:qFormat/>
    <w:uiPriority w:val="99"/>
  </w:style>
  <w:style w:type="table" w:customStyle="1" w:styleId="271">
    <w:name w:val="List Table 3 - Accent 4"/>
    <w:basedOn w:val="61"/>
    <w:qFormat/>
    <w:uiPriority w:val="99"/>
  </w:style>
  <w:style w:type="table" w:customStyle="1" w:styleId="272">
    <w:name w:val="List Table 3 - Accent 5"/>
    <w:basedOn w:val="61"/>
    <w:qFormat/>
    <w:uiPriority w:val="99"/>
  </w:style>
  <w:style w:type="table" w:customStyle="1" w:styleId="273">
    <w:name w:val="List Table 3 - Accent 6"/>
    <w:basedOn w:val="61"/>
    <w:qFormat/>
    <w:uiPriority w:val="99"/>
  </w:style>
  <w:style w:type="table" w:customStyle="1" w:styleId="274">
    <w:name w:val="List Table 4 - Accent 1"/>
    <w:basedOn w:val="61"/>
    <w:qFormat/>
    <w:uiPriority w:val="99"/>
  </w:style>
  <w:style w:type="table" w:customStyle="1" w:styleId="275">
    <w:name w:val="List Table 4 - Accent 2"/>
    <w:basedOn w:val="61"/>
    <w:qFormat/>
    <w:uiPriority w:val="99"/>
  </w:style>
  <w:style w:type="table" w:customStyle="1" w:styleId="276">
    <w:name w:val="List Table 4 - Accent 3"/>
    <w:basedOn w:val="61"/>
    <w:qFormat/>
    <w:uiPriority w:val="99"/>
  </w:style>
  <w:style w:type="table" w:customStyle="1" w:styleId="277">
    <w:name w:val="List Table 4 - Accent 4"/>
    <w:basedOn w:val="61"/>
    <w:qFormat/>
    <w:uiPriority w:val="99"/>
  </w:style>
  <w:style w:type="table" w:customStyle="1" w:styleId="278">
    <w:name w:val="List Table 4 - Accent 5"/>
    <w:basedOn w:val="61"/>
    <w:qFormat/>
    <w:uiPriority w:val="99"/>
  </w:style>
  <w:style w:type="table" w:customStyle="1" w:styleId="279">
    <w:name w:val="List Table 4 - Accent 6"/>
    <w:basedOn w:val="61"/>
    <w:qFormat/>
    <w:uiPriority w:val="99"/>
  </w:style>
  <w:style w:type="table" w:customStyle="1" w:styleId="280">
    <w:name w:val="List Table 5 Dark - Accent 1"/>
    <w:basedOn w:val="61"/>
    <w:qFormat/>
    <w:uiPriority w:val="99"/>
  </w:style>
  <w:style w:type="table" w:customStyle="1" w:styleId="281">
    <w:name w:val="List Table 5 Dark - Accent 2"/>
    <w:basedOn w:val="61"/>
    <w:qFormat/>
    <w:uiPriority w:val="99"/>
  </w:style>
  <w:style w:type="table" w:customStyle="1" w:styleId="282">
    <w:name w:val="List Table 5 Dark - Accent 3"/>
    <w:basedOn w:val="61"/>
    <w:qFormat/>
    <w:uiPriority w:val="99"/>
  </w:style>
  <w:style w:type="table" w:customStyle="1" w:styleId="283">
    <w:name w:val="List Table 5 Dark - Accent 4"/>
    <w:basedOn w:val="61"/>
    <w:qFormat/>
    <w:uiPriority w:val="99"/>
  </w:style>
  <w:style w:type="table" w:customStyle="1" w:styleId="284">
    <w:name w:val="List Table 5 Dark - Accent 5"/>
    <w:basedOn w:val="61"/>
    <w:qFormat/>
    <w:uiPriority w:val="99"/>
  </w:style>
  <w:style w:type="table" w:customStyle="1" w:styleId="285">
    <w:name w:val="List Table 5 Dark - Accent 6"/>
    <w:basedOn w:val="61"/>
    <w:qFormat/>
    <w:uiPriority w:val="99"/>
  </w:style>
  <w:style w:type="table" w:customStyle="1" w:styleId="286">
    <w:name w:val="List Table 6 Colorful - Accent 1"/>
    <w:basedOn w:val="61"/>
    <w:qFormat/>
    <w:uiPriority w:val="99"/>
  </w:style>
  <w:style w:type="table" w:customStyle="1" w:styleId="287">
    <w:name w:val="List Table 6 Colorful - Accent 2"/>
    <w:basedOn w:val="61"/>
    <w:qFormat/>
    <w:uiPriority w:val="99"/>
  </w:style>
  <w:style w:type="table" w:customStyle="1" w:styleId="288">
    <w:name w:val="List Table 6 Colorful - Accent 3"/>
    <w:basedOn w:val="61"/>
    <w:qFormat/>
    <w:uiPriority w:val="99"/>
  </w:style>
  <w:style w:type="table" w:customStyle="1" w:styleId="289">
    <w:name w:val="List Table 6 Colorful - Accent 4"/>
    <w:basedOn w:val="61"/>
    <w:qFormat/>
    <w:uiPriority w:val="99"/>
  </w:style>
  <w:style w:type="table" w:customStyle="1" w:styleId="290">
    <w:name w:val="List Table 6 Colorful - Accent 5"/>
    <w:basedOn w:val="61"/>
    <w:qFormat/>
    <w:uiPriority w:val="99"/>
  </w:style>
  <w:style w:type="table" w:customStyle="1" w:styleId="291">
    <w:name w:val="List Table 6 Colorful - Accent 6"/>
    <w:basedOn w:val="61"/>
    <w:qFormat/>
    <w:uiPriority w:val="99"/>
  </w:style>
  <w:style w:type="table" w:customStyle="1" w:styleId="292">
    <w:name w:val="List Table 7 Colorful - Accent 1"/>
    <w:basedOn w:val="61"/>
    <w:qFormat/>
    <w:uiPriority w:val="99"/>
  </w:style>
  <w:style w:type="table" w:customStyle="1" w:styleId="293">
    <w:name w:val="List Table 7 Colorful - Accent 2"/>
    <w:basedOn w:val="61"/>
    <w:qFormat/>
    <w:uiPriority w:val="99"/>
  </w:style>
  <w:style w:type="table" w:customStyle="1" w:styleId="294">
    <w:name w:val="List Table 7 Colorful - Accent 3"/>
    <w:basedOn w:val="61"/>
    <w:qFormat/>
    <w:uiPriority w:val="99"/>
  </w:style>
  <w:style w:type="table" w:customStyle="1" w:styleId="295">
    <w:name w:val="List Table 7 Colorful - Accent 4"/>
    <w:basedOn w:val="61"/>
    <w:qFormat/>
    <w:uiPriority w:val="99"/>
  </w:style>
  <w:style w:type="table" w:customStyle="1" w:styleId="296">
    <w:name w:val="List Table 7 Colorful - Accent 5"/>
    <w:basedOn w:val="61"/>
    <w:qFormat/>
    <w:uiPriority w:val="99"/>
  </w:style>
  <w:style w:type="table" w:customStyle="1" w:styleId="297">
    <w:name w:val="List Table 7 Colorful - Accent 6"/>
    <w:basedOn w:val="61"/>
    <w:qFormat/>
    <w:uiPriority w:val="99"/>
  </w:style>
  <w:style w:type="table" w:customStyle="1" w:styleId="298">
    <w:name w:val="Lined - Accent"/>
    <w:basedOn w:val="61"/>
    <w:qFormat/>
    <w:uiPriority w:val="99"/>
    <w:rPr>
      <w:color w:val="404040"/>
    </w:rPr>
  </w:style>
  <w:style w:type="table" w:customStyle="1" w:styleId="299">
    <w:name w:val="Lined - Accent 1"/>
    <w:basedOn w:val="61"/>
    <w:qFormat/>
    <w:uiPriority w:val="99"/>
    <w:rPr>
      <w:color w:val="404040"/>
    </w:rPr>
  </w:style>
  <w:style w:type="table" w:customStyle="1" w:styleId="300">
    <w:name w:val="Lined - Accent 2"/>
    <w:basedOn w:val="61"/>
    <w:qFormat/>
    <w:uiPriority w:val="99"/>
    <w:rPr>
      <w:color w:val="404040"/>
    </w:rPr>
  </w:style>
  <w:style w:type="table" w:customStyle="1" w:styleId="301">
    <w:name w:val="Lined - Accent 3"/>
    <w:basedOn w:val="61"/>
    <w:qFormat/>
    <w:uiPriority w:val="99"/>
    <w:rPr>
      <w:color w:val="404040"/>
    </w:rPr>
  </w:style>
  <w:style w:type="table" w:customStyle="1" w:styleId="302">
    <w:name w:val="Lined - Accent 4"/>
    <w:basedOn w:val="61"/>
    <w:qFormat/>
    <w:uiPriority w:val="99"/>
    <w:rPr>
      <w:color w:val="404040"/>
    </w:rPr>
  </w:style>
  <w:style w:type="table" w:customStyle="1" w:styleId="303">
    <w:name w:val="Lined - Accent 5"/>
    <w:basedOn w:val="61"/>
    <w:qFormat/>
    <w:uiPriority w:val="99"/>
    <w:rPr>
      <w:color w:val="404040"/>
    </w:rPr>
  </w:style>
  <w:style w:type="table" w:customStyle="1" w:styleId="304">
    <w:name w:val="Lined - Accent 6"/>
    <w:basedOn w:val="61"/>
    <w:qFormat/>
    <w:uiPriority w:val="99"/>
    <w:rPr>
      <w:color w:val="404040"/>
    </w:rPr>
  </w:style>
  <w:style w:type="table" w:customStyle="1" w:styleId="305">
    <w:name w:val="Bordered &amp; Lined - Accent"/>
    <w:basedOn w:val="61"/>
    <w:qFormat/>
    <w:uiPriority w:val="99"/>
    <w:rPr>
      <w:color w:val="404040"/>
    </w:rPr>
  </w:style>
  <w:style w:type="table" w:customStyle="1" w:styleId="306">
    <w:name w:val="Bordered &amp; Lined - Accent 1"/>
    <w:basedOn w:val="61"/>
    <w:qFormat/>
    <w:uiPriority w:val="99"/>
    <w:rPr>
      <w:color w:val="404040"/>
    </w:rPr>
  </w:style>
  <w:style w:type="table" w:customStyle="1" w:styleId="307">
    <w:name w:val="Bordered &amp; Lined - Accent 2"/>
    <w:basedOn w:val="61"/>
    <w:qFormat/>
    <w:uiPriority w:val="99"/>
    <w:rPr>
      <w:color w:val="404040"/>
    </w:rPr>
  </w:style>
  <w:style w:type="table" w:customStyle="1" w:styleId="308">
    <w:name w:val="Bordered &amp; Lined - Accent 3"/>
    <w:basedOn w:val="61"/>
    <w:qFormat/>
    <w:uiPriority w:val="99"/>
    <w:rPr>
      <w:color w:val="404040"/>
    </w:rPr>
  </w:style>
  <w:style w:type="table" w:customStyle="1" w:styleId="309">
    <w:name w:val="Bordered &amp; Lined - Accent 4"/>
    <w:basedOn w:val="61"/>
    <w:qFormat/>
    <w:uiPriority w:val="99"/>
    <w:rPr>
      <w:color w:val="404040"/>
    </w:rPr>
  </w:style>
  <w:style w:type="table" w:customStyle="1" w:styleId="310">
    <w:name w:val="Bordered &amp; Lined - Accent 5"/>
    <w:basedOn w:val="61"/>
    <w:qFormat/>
    <w:uiPriority w:val="99"/>
    <w:rPr>
      <w:color w:val="404040"/>
    </w:rPr>
  </w:style>
  <w:style w:type="table" w:customStyle="1" w:styleId="311">
    <w:name w:val="Bordered &amp; Lined - Accent 6"/>
    <w:basedOn w:val="61"/>
    <w:qFormat/>
    <w:uiPriority w:val="99"/>
    <w:rPr>
      <w:color w:val="404040"/>
    </w:rPr>
  </w:style>
  <w:style w:type="table" w:customStyle="1" w:styleId="312">
    <w:name w:val="Bordered"/>
    <w:basedOn w:val="61"/>
    <w:qFormat/>
    <w:uiPriority w:val="99"/>
  </w:style>
  <w:style w:type="table" w:customStyle="1" w:styleId="313">
    <w:name w:val="Bordered - Accent 1"/>
    <w:basedOn w:val="61"/>
    <w:qFormat/>
    <w:uiPriority w:val="99"/>
  </w:style>
  <w:style w:type="table" w:customStyle="1" w:styleId="314">
    <w:name w:val="Bordered - Accent 2"/>
    <w:basedOn w:val="61"/>
    <w:qFormat/>
    <w:uiPriority w:val="99"/>
  </w:style>
  <w:style w:type="table" w:customStyle="1" w:styleId="315">
    <w:name w:val="Bordered - Accent 3"/>
    <w:basedOn w:val="61"/>
    <w:qFormat/>
    <w:uiPriority w:val="99"/>
  </w:style>
  <w:style w:type="table" w:customStyle="1" w:styleId="316">
    <w:name w:val="Bordered - Accent 4"/>
    <w:basedOn w:val="61"/>
    <w:qFormat/>
    <w:uiPriority w:val="99"/>
  </w:style>
  <w:style w:type="table" w:customStyle="1" w:styleId="317">
    <w:name w:val="Bordered - Accent 5"/>
    <w:basedOn w:val="61"/>
    <w:qFormat/>
    <w:uiPriority w:val="99"/>
  </w:style>
  <w:style w:type="table" w:customStyle="1" w:styleId="318">
    <w:name w:val="Bordered - Accent 6"/>
    <w:basedOn w:val="61"/>
    <w:qFormat/>
    <w:uiPriority w:val="99"/>
  </w:style>
  <w:style w:type="paragraph" w:customStyle="1" w:styleId="319">
    <w:name w:val="TOC 标题11"/>
    <w:unhideWhenUsed/>
    <w:qFormat/>
    <w:uiPriority w:val="39"/>
    <w:rPr>
      <w:rFonts w:hint="default" w:ascii="Times New Roman" w:hAnsi="Times New Roman" w:eastAsia="宋体" w:cs="Times New Roman"/>
      <w:lang w:val="en-US" w:eastAsia="zh-CN" w:bidi="ar-SA"/>
    </w:rPr>
  </w:style>
  <w:style w:type="paragraph" w:customStyle="1" w:styleId="320">
    <w:name w:val="Normal_0"/>
    <w:qFormat/>
    <w:uiPriority w:val="0"/>
    <w:rPr>
      <w:rFonts w:hint="default" w:ascii="黑体" w:hAnsi="黑体" w:eastAsia="黑体" w:cs="Times New Roman"/>
      <w:b/>
      <w:sz w:val="32"/>
      <w:szCs w:val="24"/>
      <w:lang w:val="en-US" w:eastAsia="zh-CN" w:bidi="ar-SA"/>
    </w:rPr>
  </w:style>
  <w:style w:type="paragraph" w:customStyle="1" w:styleId="321">
    <w:name w:val="Normal_0_3"/>
    <w:qFormat/>
    <w:uiPriority w:val="0"/>
    <w:rPr>
      <w:rFonts w:hint="default" w:ascii="黑体" w:hAnsi="黑体" w:eastAsia="黑体" w:cs="黑体"/>
      <w:b/>
      <w:sz w:val="32"/>
      <w:szCs w:val="24"/>
      <w:lang w:val="en-US" w:eastAsia="zh-CN" w:bidi="ar-SA"/>
    </w:rPr>
  </w:style>
  <w:style w:type="paragraph" w:customStyle="1" w:styleId="322">
    <w:name w:val="正文首行缩进 2_0"/>
    <w:basedOn w:val="323"/>
    <w:qFormat/>
    <w:uiPriority w:val="0"/>
    <w:pPr>
      <w:spacing w:after="120"/>
      <w:ind w:left="200" w:firstLine="200"/>
    </w:pPr>
    <w:rPr>
      <w:rFonts w:ascii="Times New Roman" w:hAnsi="Times New Roman"/>
      <w:sz w:val="24"/>
      <w:szCs w:val="24"/>
    </w:rPr>
  </w:style>
  <w:style w:type="paragraph" w:customStyle="1" w:styleId="323">
    <w:name w:val="正文文本缩进_0"/>
    <w:basedOn w:val="324"/>
    <w:qFormat/>
    <w:uiPriority w:val="0"/>
    <w:pPr>
      <w:ind w:firstLine="225"/>
    </w:pPr>
    <w:rPr>
      <w:rFonts w:ascii="仿宋_GB2312" w:eastAsia="仿宋_GB2312"/>
      <w:sz w:val="32"/>
    </w:rPr>
  </w:style>
  <w:style w:type="paragraph" w:customStyle="1" w:styleId="324">
    <w:name w:val="正文_2"/>
    <w:next w:val="32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5">
    <w:name w:val="Normal_0_2"/>
    <w:next w:val="326"/>
    <w:qFormat/>
    <w:uiPriority w:val="0"/>
    <w:rPr>
      <w:rFonts w:hint="default" w:ascii="黑体" w:hAnsi="黑体" w:eastAsia="黑体" w:cs="黑体"/>
      <w:b/>
      <w:sz w:val="32"/>
      <w:szCs w:val="24"/>
      <w:lang w:val="en-US" w:eastAsia="zh-CN" w:bidi="ar-SA"/>
    </w:rPr>
  </w:style>
  <w:style w:type="paragraph" w:customStyle="1" w:styleId="326">
    <w:name w:val="Body Text First Indent_1"/>
    <w:basedOn w:val="53"/>
    <w:unhideWhenUsed/>
    <w:qFormat/>
    <w:uiPriority w:val="99"/>
    <w:pPr>
      <w:spacing w:after="120"/>
      <w:ind w:firstLine="420"/>
    </w:pPr>
    <w:rPr>
      <w:rFonts w:eastAsia="Times New Roman"/>
      <w:sz w:val="20"/>
    </w:rPr>
  </w:style>
  <w:style w:type="paragraph" w:customStyle="1" w:styleId="327">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28">
    <w:name w:val="Normal_0_1"/>
    <w:next w:val="329"/>
    <w:qFormat/>
    <w:uiPriority w:val="0"/>
    <w:rPr>
      <w:rFonts w:hint="default" w:ascii="黑体" w:hAnsi="黑体" w:eastAsia="黑体" w:cs="黑体"/>
      <w:b/>
      <w:sz w:val="32"/>
      <w:szCs w:val="24"/>
      <w:lang w:val="en-US" w:eastAsia="zh-CN" w:bidi="ar-SA"/>
    </w:rPr>
  </w:style>
  <w:style w:type="paragraph" w:customStyle="1" w:styleId="329">
    <w:name w:val="Body Text First Indent_0"/>
    <w:basedOn w:val="330"/>
    <w:unhideWhenUsed/>
    <w:qFormat/>
    <w:uiPriority w:val="99"/>
    <w:pPr>
      <w:spacing w:after="120"/>
      <w:ind w:firstLine="420"/>
    </w:pPr>
    <w:rPr>
      <w:rFonts w:eastAsia="Times New Roman"/>
    </w:rPr>
  </w:style>
  <w:style w:type="paragraph" w:customStyle="1" w:styleId="330">
    <w:name w:val="正文3"/>
    <w:next w:val="331"/>
    <w:qFormat/>
    <w:uiPriority w:val="0"/>
    <w:rPr>
      <w:rFonts w:hint="default" w:ascii="Times New Roman" w:hAnsi="Times New Roman" w:eastAsia="Times New Roman" w:cs="Times New Roman"/>
      <w:sz w:val="24"/>
      <w:szCs w:val="24"/>
      <w:lang w:val="en-US" w:eastAsia="zh-CN" w:bidi="ar-SA"/>
    </w:rPr>
  </w:style>
  <w:style w:type="paragraph" w:customStyle="1" w:styleId="331">
    <w:name w:val="正文首行缩进3"/>
    <w:basedOn w:val="50"/>
    <w:unhideWhenUsed/>
    <w:qFormat/>
    <w:uiPriority w:val="99"/>
    <w:pPr>
      <w:spacing w:after="120"/>
      <w:ind w:firstLine="420"/>
    </w:pPr>
    <w:rPr>
      <w:sz w:val="20"/>
    </w:rPr>
  </w:style>
  <w:style w:type="paragraph" w:customStyle="1" w:styleId="332">
    <w:name w:val="Normal_1_1"/>
    <w:qFormat/>
    <w:uiPriority w:val="0"/>
    <w:rPr>
      <w:rFonts w:hint="default" w:ascii="黑体" w:hAnsi="黑体" w:eastAsia="黑体" w:cs="黑体"/>
      <w:b/>
      <w:sz w:val="32"/>
      <w:szCs w:val="24"/>
      <w:lang w:val="en-US" w:eastAsia="zh-CN" w:bidi="ar-SA"/>
    </w:rPr>
  </w:style>
  <w:style w:type="paragraph" w:customStyle="1" w:styleId="333">
    <w:name w:val="正文_0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4">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5">
    <w:name w:val="Normal_2_0"/>
    <w:qFormat/>
    <w:uiPriority w:val="0"/>
    <w:rPr>
      <w:rFonts w:hint="default" w:ascii="黑体" w:hAnsi="黑体" w:eastAsia="黑体" w:cs="黑体"/>
      <w:b/>
      <w:sz w:val="32"/>
      <w:szCs w:val="24"/>
      <w:lang w:val="en-US" w:eastAsia="zh-CN" w:bidi="ar-SA"/>
    </w:rPr>
  </w:style>
  <w:style w:type="paragraph" w:customStyle="1" w:styleId="336">
    <w:name w:val="Normal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7">
    <w:name w:val="Normal_4_0"/>
    <w:qFormat/>
    <w:uiPriority w:val="0"/>
    <w:rPr>
      <w:rFonts w:hint="default" w:ascii="黑体" w:hAnsi="黑体" w:eastAsia="黑体" w:cs="黑体"/>
      <w:b/>
      <w:sz w:val="32"/>
      <w:szCs w:val="24"/>
      <w:lang w:val="en-US" w:eastAsia="zh-CN" w:bidi="ar-SA"/>
    </w:rPr>
  </w:style>
  <w:style w:type="paragraph" w:customStyle="1" w:styleId="338">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9">
    <w:name w:val="Normal_6_0"/>
    <w:qFormat/>
    <w:uiPriority w:val="0"/>
    <w:rPr>
      <w:rFonts w:hint="default" w:ascii="黑体" w:hAnsi="黑体" w:eastAsia="黑体" w:cs="黑体"/>
      <w:b/>
      <w:sz w:val="32"/>
      <w:szCs w:val="24"/>
      <w:lang w:val="en-US" w:eastAsia="zh-CN" w:bidi="ar-SA"/>
    </w:rPr>
  </w:style>
  <w:style w:type="paragraph" w:customStyle="1" w:styleId="340">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41">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2">
    <w:name w:val="正文_1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43">
    <w:name w:val="Normal_7_0"/>
    <w:qFormat/>
    <w:uiPriority w:val="0"/>
    <w:rPr>
      <w:rFonts w:hint="default" w:ascii="黑体" w:hAnsi="黑体" w:eastAsia="黑体" w:cs="黑体"/>
      <w:b/>
      <w:sz w:val="32"/>
      <w:szCs w:val="24"/>
      <w:lang w:val="en-US" w:eastAsia="zh-CN" w:bidi="ar-SA"/>
    </w:rPr>
  </w:style>
  <w:style w:type="paragraph" w:customStyle="1" w:styleId="344">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345">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346">
    <w:name w:val="Normal_10_0"/>
    <w:qFormat/>
    <w:uiPriority w:val="0"/>
    <w:rPr>
      <w:rFonts w:hint="default" w:ascii="黑体" w:hAnsi="黑体" w:eastAsia="黑体" w:cs="黑体"/>
      <w:b/>
      <w:sz w:val="32"/>
      <w:szCs w:val="24"/>
      <w:lang w:val="en-US" w:eastAsia="zh-CN" w:bidi="ar-SA"/>
    </w:rPr>
  </w:style>
  <w:style w:type="paragraph" w:customStyle="1" w:styleId="347">
    <w:name w:val="正文_3"/>
    <w:next w:val="34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8">
    <w:name w:val="正文首行缩进 2_1"/>
    <w:basedOn w:val="349"/>
    <w:next w:val="351"/>
    <w:qFormat/>
    <w:uiPriority w:val="0"/>
    <w:pPr>
      <w:spacing w:after="120"/>
      <w:ind w:left="200" w:firstLine="200"/>
    </w:pPr>
    <w:rPr>
      <w:rFonts w:ascii="Times New Roman"/>
      <w:szCs w:val="24"/>
    </w:rPr>
  </w:style>
  <w:style w:type="paragraph" w:customStyle="1" w:styleId="349">
    <w:name w:val="正文文本缩进_1"/>
    <w:basedOn w:val="350"/>
    <w:next w:val="348"/>
    <w:qFormat/>
    <w:uiPriority w:val="0"/>
    <w:pPr>
      <w:ind w:firstLine="225"/>
    </w:pPr>
    <w:rPr>
      <w:rFonts w:ascii="仿宋_GB2312" w:eastAsia="仿宋_GB2312"/>
      <w:sz w:val="32"/>
    </w:rPr>
  </w:style>
  <w:style w:type="paragraph" w:customStyle="1" w:styleId="350">
    <w:name w:val="正文_18"/>
    <w:next w:val="34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1">
    <w:name w:val="xl53_0"/>
    <w:next w:val="347"/>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352">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3">
    <w:name w:val="Normal_11_0"/>
    <w:qFormat/>
    <w:uiPriority w:val="0"/>
    <w:rPr>
      <w:rFonts w:hint="default" w:ascii="黑体" w:hAnsi="黑体" w:eastAsia="黑体" w:cs="黑体"/>
      <w:b/>
      <w:sz w:val="32"/>
      <w:szCs w:val="24"/>
      <w:lang w:val="en-US" w:eastAsia="zh-CN" w:bidi="ar-SA"/>
    </w:rPr>
  </w:style>
  <w:style w:type="paragraph" w:customStyle="1" w:styleId="354">
    <w:name w:val="Normal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5">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6">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7">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58">
    <w:name w:val="列出段落_2"/>
    <w:basedOn w:val="356"/>
    <w:qFormat/>
    <w:uiPriority w:val="34"/>
    <w:pPr>
      <w:ind w:firstLine="420"/>
    </w:pPr>
  </w:style>
  <w:style w:type="paragraph" w:customStyle="1" w:styleId="359">
    <w:name w:val="Normal_13_0"/>
    <w:qFormat/>
    <w:uiPriority w:val="0"/>
    <w:rPr>
      <w:rFonts w:hint="default" w:ascii="黑体" w:hAnsi="黑体" w:eastAsia="黑体" w:cs="黑体"/>
      <w:b/>
      <w:sz w:val="32"/>
      <w:szCs w:val="24"/>
      <w:lang w:val="en-US" w:eastAsia="zh-CN" w:bidi="ar-SA"/>
    </w:rPr>
  </w:style>
  <w:style w:type="paragraph" w:customStyle="1" w:styleId="360">
    <w:name w:val="正文_7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1">
    <w:name w:val="纯文本_0_0"/>
    <w:basedOn w:val="360"/>
    <w:unhideWhenUsed/>
    <w:qFormat/>
    <w:uiPriority w:val="0"/>
    <w:rPr>
      <w:rFonts w:ascii="宋体" w:hAnsi="Courier New"/>
      <w:szCs w:val="21"/>
    </w:rPr>
  </w:style>
  <w:style w:type="paragraph" w:customStyle="1" w:styleId="362">
    <w:name w:val="正文_8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3">
    <w:name w:val="Normal_14_0"/>
    <w:qFormat/>
    <w:uiPriority w:val="0"/>
    <w:rPr>
      <w:rFonts w:hint="default" w:ascii="黑体" w:hAnsi="黑体" w:eastAsia="黑体" w:cs="黑体"/>
      <w:b/>
      <w:sz w:val="32"/>
      <w:szCs w:val="24"/>
      <w:lang w:val="en-US" w:eastAsia="zh-CN" w:bidi="ar-SA"/>
    </w:rPr>
  </w:style>
  <w:style w:type="paragraph" w:customStyle="1" w:styleId="364">
    <w:name w:val="正文_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5">
    <w:name w:val="Normal_15_0"/>
    <w:qFormat/>
    <w:uiPriority w:val="0"/>
    <w:rPr>
      <w:rFonts w:hint="default" w:ascii="黑体" w:hAnsi="黑体" w:eastAsia="黑体" w:cs="黑体"/>
      <w:b/>
      <w:sz w:val="32"/>
      <w:szCs w:val="24"/>
      <w:lang w:val="en-US" w:eastAsia="zh-CN" w:bidi="ar-SA"/>
    </w:rPr>
  </w:style>
  <w:style w:type="paragraph" w:customStyle="1" w:styleId="366">
    <w:name w:val="正文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7">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8">
    <w:name w:val="Normal_16_0"/>
    <w:qFormat/>
    <w:uiPriority w:val="0"/>
    <w:rPr>
      <w:rFonts w:hint="default" w:ascii="黑体" w:hAnsi="黑体" w:eastAsia="黑体" w:cs="黑体"/>
      <w:b/>
      <w:sz w:val="32"/>
      <w:szCs w:val="24"/>
      <w:lang w:val="en-US" w:eastAsia="zh-CN" w:bidi="ar-SA"/>
    </w:rPr>
  </w:style>
  <w:style w:type="paragraph" w:customStyle="1" w:styleId="369">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0">
    <w:name w:val="Normal_17_0"/>
    <w:qFormat/>
    <w:uiPriority w:val="0"/>
    <w:rPr>
      <w:rFonts w:hint="default" w:ascii="黑体" w:hAnsi="黑体" w:eastAsia="黑体" w:cs="黑体"/>
      <w:b/>
      <w:sz w:val="32"/>
      <w:szCs w:val="24"/>
      <w:lang w:val="en-US" w:eastAsia="zh-CN" w:bidi="ar-SA"/>
    </w:rPr>
  </w:style>
  <w:style w:type="paragraph" w:customStyle="1" w:styleId="371">
    <w:name w:val="正文_1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2">
    <w:name w:val="Normal_18_0"/>
    <w:qFormat/>
    <w:uiPriority w:val="0"/>
    <w:rPr>
      <w:rFonts w:hint="default" w:ascii="黑体" w:hAnsi="黑体" w:eastAsia="黑体" w:cs="黑体"/>
      <w:b/>
      <w:sz w:val="32"/>
      <w:szCs w:val="24"/>
      <w:lang w:val="en-US" w:eastAsia="zh-CN" w:bidi="ar-SA"/>
    </w:rPr>
  </w:style>
  <w:style w:type="paragraph" w:customStyle="1" w:styleId="373">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4">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5">
    <w:name w:val="Normal_14_0_0"/>
    <w:qFormat/>
    <w:uiPriority w:val="0"/>
    <w:rPr>
      <w:rFonts w:hint="default" w:ascii="黑体" w:hAnsi="黑体" w:eastAsia="黑体" w:cs="Times New Roman"/>
      <w:b/>
      <w:sz w:val="32"/>
      <w:szCs w:val="24"/>
      <w:lang w:val="en-US" w:eastAsia="zh-CN" w:bidi="ar-SA"/>
    </w:rPr>
  </w:style>
  <w:style w:type="paragraph" w:customStyle="1" w:styleId="376">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7">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8">
    <w:name w:val="正文_1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9">
    <w:name w:val="正文_13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0">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1">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2">
    <w:name w:val="Normal Indent_0"/>
    <w:basedOn w:val="141"/>
    <w:qFormat/>
    <w:uiPriority w:val="0"/>
    <w:pPr>
      <w:ind w:firstLine="420"/>
    </w:pPr>
    <w:rPr>
      <w:rFonts w:ascii="宋体" w:eastAsia="Times New Roman"/>
      <w:color w:val="000000"/>
      <w:sz w:val="24"/>
      <w:szCs w:val="20"/>
    </w:rPr>
  </w:style>
  <w:style w:type="paragraph" w:customStyle="1" w:styleId="383">
    <w:name w:val="Heading 3_0"/>
    <w:basedOn w:val="141"/>
    <w:next w:val="141"/>
    <w:qFormat/>
    <w:uiPriority w:val="0"/>
    <w:pPr>
      <w:keepNext/>
      <w:keepLines/>
      <w:spacing w:before="260" w:after="260" w:line="413" w:lineRule="auto"/>
      <w:outlineLvl w:val="2"/>
    </w:pPr>
    <w:rPr>
      <w:rFonts w:ascii="Times New Roman" w:hAnsi="Times New Roman" w:eastAsia="Times New Roman"/>
      <w:szCs w:val="20"/>
    </w:rPr>
  </w:style>
  <w:style w:type="paragraph" w:customStyle="1" w:styleId="384">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5">
    <w:name w:val="正文2"/>
    <w:basedOn w:val="1"/>
    <w:qFormat/>
    <w:uiPriority w:val="0"/>
    <w:pPr>
      <w:spacing w:before="156" w:line="360" w:lineRule="auto"/>
      <w:ind w:firstLine="510"/>
    </w:pPr>
    <w:rPr>
      <w:sz w:val="24"/>
      <w:szCs w:val="20"/>
    </w:rPr>
  </w:style>
  <w:style w:type="paragraph" w:customStyle="1" w:styleId="386">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87">
    <w:name w:val="正文_0_2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88">
    <w:name w:val="Normal_19_1_0"/>
    <w:next w:val="389"/>
    <w:qFormat/>
    <w:uiPriority w:val="0"/>
    <w:pPr>
      <w:widowControl w:val="0"/>
      <w:jc w:val="both"/>
    </w:pPr>
    <w:rPr>
      <w:rFonts w:hint="default" w:ascii="Calibri" w:hAnsi="Calibri" w:eastAsia="宋体" w:cs="Times New Roman"/>
      <w:szCs w:val="24"/>
      <w:lang w:val="en-US" w:eastAsia="zh-CN" w:bidi="ar-SA"/>
    </w:rPr>
  </w:style>
  <w:style w:type="paragraph" w:customStyle="1" w:styleId="389">
    <w:name w:val="正文_16_0"/>
    <w:basedOn w:val="350"/>
    <w:next w:val="348"/>
    <w:qFormat/>
    <w:uiPriority w:val="0"/>
    <w:rPr>
      <w:rFonts w:ascii="Times New Roman" w:hAnsi="Times New Roman"/>
    </w:rPr>
  </w:style>
  <w:style w:type="paragraph" w:customStyle="1" w:styleId="390">
    <w:name w:val="Normal_19_0"/>
    <w:basedOn w:val="48"/>
    <w:next w:val="391"/>
    <w:qFormat/>
    <w:uiPriority w:val="0"/>
    <w:rPr>
      <w:szCs w:val="24"/>
    </w:rPr>
  </w:style>
  <w:style w:type="paragraph" w:customStyle="1" w:styleId="391">
    <w:name w:val="Body Text First Indent_1_0"/>
    <w:basedOn w:val="390"/>
    <w:qFormat/>
    <w:uiPriority w:val="0"/>
    <w:pPr>
      <w:spacing w:after="120"/>
      <w:ind w:firstLine="100"/>
    </w:pPr>
  </w:style>
  <w:style w:type="paragraph" w:customStyle="1" w:styleId="392">
    <w:name w:val="Body Text_0"/>
    <w:basedOn w:val="390"/>
    <w:qFormat/>
    <w:uiPriority w:val="0"/>
    <w:pPr>
      <w:spacing w:line="60" w:lineRule="auto"/>
    </w:pPr>
    <w:rPr>
      <w:rFonts w:ascii="仿宋_GB2312" w:eastAsia="仿宋_GB2312"/>
      <w:sz w:val="32"/>
    </w:rPr>
  </w:style>
  <w:style w:type="paragraph" w:customStyle="1" w:styleId="393">
    <w:name w:val="Normal_19_1"/>
    <w:next w:val="141"/>
    <w:qFormat/>
    <w:uiPriority w:val="0"/>
    <w:pPr>
      <w:widowControl w:val="0"/>
      <w:jc w:val="both"/>
    </w:pPr>
    <w:rPr>
      <w:rFonts w:hint="default" w:ascii="Calibri" w:hAnsi="Calibri" w:eastAsia="宋体" w:cs="Times New Roman"/>
      <w:szCs w:val="24"/>
      <w:lang w:val="en-US" w:eastAsia="zh-CN" w:bidi="ar-SA"/>
    </w:rPr>
  </w:style>
  <w:style w:type="paragraph" w:customStyle="1" w:styleId="394">
    <w:name w:val="正文_6_0_0"/>
    <w:qFormat/>
    <w:uiPriority w:val="0"/>
    <w:pPr>
      <w:widowControl w:val="0"/>
      <w:jc w:val="both"/>
    </w:pPr>
    <w:rPr>
      <w:rFonts w:hint="default" w:ascii="Calibri" w:hAnsi="Calibri" w:eastAsia="宋体" w:cs="Times New Roman"/>
      <w:lang w:val="en-US" w:eastAsia="zh-CN" w:bidi="ar-SA"/>
    </w:rPr>
  </w:style>
  <w:style w:type="paragraph" w:customStyle="1" w:styleId="395">
    <w:name w:val="正文_7_1"/>
    <w:qFormat/>
    <w:uiPriority w:val="0"/>
    <w:pPr>
      <w:widowControl w:val="0"/>
      <w:jc w:val="both"/>
    </w:pPr>
    <w:rPr>
      <w:rFonts w:hint="default" w:ascii="Calibri" w:hAnsi="Calibri" w:eastAsia="宋体" w:cs="Times New Roman"/>
      <w:lang w:val="en-US" w:eastAsia="zh-CN" w:bidi="ar-SA"/>
    </w:rPr>
  </w:style>
  <w:style w:type="paragraph" w:customStyle="1" w:styleId="396">
    <w:name w:val="正文1_1"/>
    <w:basedOn w:val="344"/>
    <w:qFormat/>
    <w:uiPriority w:val="0"/>
    <w:pPr>
      <w:widowControl w:val="0"/>
      <w:jc w:val="both"/>
    </w:pPr>
    <w:rPr>
      <w:sz w:val="20"/>
      <w:szCs w:val="20"/>
    </w:rPr>
  </w:style>
  <w:style w:type="paragraph" w:customStyle="1" w:styleId="397">
    <w:name w:val="Normal_8_0_0"/>
    <w:qFormat/>
    <w:uiPriority w:val="0"/>
    <w:rPr>
      <w:rFonts w:hint="default" w:ascii="Times New Roman" w:hAnsi="Times New Roman" w:eastAsia="Times New Roman" w:cs="Times New Roman"/>
      <w:sz w:val="24"/>
      <w:szCs w:val="24"/>
      <w:lang w:val="en-US" w:eastAsia="zh-CN" w:bidi="ar-SA"/>
    </w:rPr>
  </w:style>
  <w:style w:type="paragraph" w:customStyle="1" w:styleId="398">
    <w:name w:val="Normal_8_0_0_0"/>
    <w:qFormat/>
    <w:uiPriority w:val="0"/>
    <w:pPr>
      <w:widowControl w:val="0"/>
      <w:jc w:val="both"/>
    </w:pPr>
    <w:rPr>
      <w:rFonts w:hint="default" w:ascii="Calibri" w:hAnsi="Calibri" w:eastAsia="宋体" w:cs="Times New Roman"/>
      <w:lang w:val="en-US" w:eastAsia="zh-CN" w:bidi="ar-SA"/>
    </w:rPr>
  </w:style>
  <w:style w:type="paragraph" w:customStyle="1" w:styleId="399">
    <w:name w:val="Normal_16_1"/>
    <w:qFormat/>
    <w:uiPriority w:val="0"/>
    <w:rPr>
      <w:rFonts w:hint="default" w:ascii="黑体" w:hAnsi="黑体" w:eastAsia="黑体" w:cs="Times New Roman"/>
      <w:b/>
      <w:sz w:val="32"/>
      <w:szCs w:val="24"/>
      <w:lang w:val="en-US" w:eastAsia="zh-CN" w:bidi="ar-SA"/>
    </w:rPr>
  </w:style>
  <w:style w:type="paragraph" w:customStyle="1" w:styleId="400">
    <w:name w:val="Normal_19_0_1"/>
    <w:qFormat/>
    <w:uiPriority w:val="0"/>
    <w:rPr>
      <w:rFonts w:hint="default" w:ascii="Tahoma" w:hAnsi="Tahoma" w:eastAsia="微软雅黑" w:cs="Times New Roman"/>
      <w:lang w:val="en-US" w:eastAsia="zh-CN" w:bidi="ar-SA"/>
    </w:rPr>
  </w:style>
  <w:style w:type="paragraph" w:customStyle="1" w:styleId="401">
    <w:name w:val="Normal_16_0_0"/>
    <w:qFormat/>
    <w:uiPriority w:val="0"/>
    <w:pPr>
      <w:widowControl w:val="0"/>
      <w:jc w:val="both"/>
    </w:pPr>
    <w:rPr>
      <w:rFonts w:hint="default" w:ascii="Calibri" w:hAnsi="Calibri" w:eastAsia="宋体" w:cs="Times New Roman"/>
      <w:lang w:val="en-US" w:eastAsia="zh-CN" w:bidi="ar-SA"/>
    </w:rPr>
  </w:style>
  <w:style w:type="paragraph" w:customStyle="1" w:styleId="402">
    <w:name w:val="Normal_22_0"/>
    <w:qFormat/>
    <w:uiPriority w:val="0"/>
    <w:pPr>
      <w:widowControl w:val="0"/>
      <w:jc w:val="both"/>
    </w:pPr>
    <w:rPr>
      <w:rFonts w:hint="default" w:ascii="Calibri" w:hAnsi="Calibri" w:eastAsia="宋体" w:cs="Times New Roman"/>
      <w:szCs w:val="24"/>
      <w:lang w:val="en-US" w:eastAsia="zh-CN" w:bidi="ar-SA"/>
    </w:rPr>
  </w:style>
  <w:style w:type="paragraph" w:customStyle="1" w:styleId="403">
    <w:name w:val="Normal_17_0_0"/>
    <w:qFormat/>
    <w:uiPriority w:val="0"/>
    <w:rPr>
      <w:rFonts w:hint="default" w:ascii="黑体" w:hAnsi="黑体" w:eastAsia="黑体" w:cs="Times New Roman"/>
      <w:b/>
      <w:sz w:val="32"/>
      <w:szCs w:val="24"/>
      <w:lang w:val="en-US" w:eastAsia="zh-CN" w:bidi="ar-SA"/>
    </w:rPr>
  </w:style>
  <w:style w:type="paragraph" w:customStyle="1" w:styleId="404">
    <w:name w:val="Normal_19_0_1_0"/>
    <w:qFormat/>
    <w:uiPriority w:val="0"/>
    <w:rPr>
      <w:rFonts w:hint="default" w:ascii="Tahoma" w:hAnsi="Tahoma" w:eastAsia="微软雅黑" w:cs="Times New Roman"/>
      <w:lang w:val="en-US" w:eastAsia="zh-CN" w:bidi="ar-SA"/>
    </w:rPr>
  </w:style>
  <w:style w:type="paragraph" w:customStyle="1" w:styleId="405">
    <w:name w:val="Normal_19_3"/>
    <w:next w:val="406"/>
    <w:qFormat/>
    <w:uiPriority w:val="0"/>
    <w:pPr>
      <w:widowControl w:val="0"/>
      <w:jc w:val="both"/>
    </w:pPr>
    <w:rPr>
      <w:rFonts w:hint="default" w:ascii="Calibri" w:hAnsi="Calibri" w:eastAsia="Times New Roman" w:cs="Times New Roman"/>
      <w:szCs w:val="24"/>
      <w:lang w:val="en-US" w:eastAsia="zh-CN" w:bidi="ar-SA"/>
    </w:rPr>
  </w:style>
  <w:style w:type="paragraph" w:customStyle="1" w:styleId="406">
    <w:name w:val="正文_1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07">
    <w:name w:val="Normal_22_0_0"/>
    <w:qFormat/>
    <w:uiPriority w:val="0"/>
    <w:pPr>
      <w:widowControl w:val="0"/>
      <w:jc w:val="both"/>
    </w:pPr>
    <w:rPr>
      <w:rFonts w:hint="default" w:ascii="Calibri" w:hAnsi="Calibri" w:eastAsia="宋体" w:cs="Times New Roman"/>
      <w:szCs w:val="24"/>
      <w:lang w:val="en-US" w:eastAsia="zh-CN" w:bidi="ar-SA"/>
    </w:rPr>
  </w:style>
  <w:style w:type="character" w:customStyle="1" w:styleId="408">
    <w:name w:val="custom-tag-placeholder-class"/>
    <w:link w:val="1"/>
    <w:qFormat/>
    <w:uiPriority w:val="0"/>
  </w:style>
  <w:style w:type="paragraph" w:customStyle="1" w:styleId="409">
    <w:name w:val="Normal_19_0_0"/>
    <w:basedOn w:val="141"/>
    <w:next w:val="410"/>
    <w:qFormat/>
    <w:uiPriority w:val="0"/>
    <w:rPr>
      <w:rFonts w:ascii="Calibri" w:hAnsi="Calibri" w:eastAsia="Times New Roman"/>
      <w:sz w:val="24"/>
    </w:rPr>
  </w:style>
  <w:style w:type="paragraph" w:customStyle="1" w:styleId="410">
    <w:name w:val="Body Text First Indent_1_0_0"/>
    <w:basedOn w:val="409"/>
    <w:qFormat/>
    <w:uiPriority w:val="0"/>
    <w:pPr>
      <w:spacing w:after="120"/>
      <w:ind w:firstLine="100"/>
    </w:pPr>
    <w:rPr>
      <w:rFonts w:eastAsia="Times New Roman"/>
    </w:rPr>
  </w:style>
  <w:style w:type="paragraph" w:customStyle="1" w:styleId="411">
    <w:name w:val="正文首行缩进1"/>
    <w:basedOn w:val="412"/>
    <w:qFormat/>
    <w:uiPriority w:val="0"/>
    <w:pPr>
      <w:spacing w:after="120" w:line="240" w:lineRule="auto"/>
      <w:ind w:firstLine="100"/>
    </w:pPr>
    <w:rPr>
      <w:rFonts w:ascii="Times New Roman" w:hAnsi="Times New Roman" w:eastAsia="宋体"/>
      <w:sz w:val="21"/>
    </w:rPr>
  </w:style>
  <w:style w:type="paragraph" w:customStyle="1" w:styleId="412">
    <w:name w:val="正文文本1"/>
    <w:basedOn w:val="1"/>
    <w:qFormat/>
    <w:uiPriority w:val="0"/>
    <w:pPr>
      <w:spacing w:line="60" w:lineRule="auto"/>
    </w:pPr>
    <w:rPr>
      <w:rFonts w:ascii="仿宋_GB2312" w:eastAsia="仿宋_GB2312"/>
      <w:sz w:val="32"/>
    </w:rPr>
  </w:style>
  <w:style w:type="paragraph" w:customStyle="1" w:styleId="413">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4">
    <w:name w:val="List Paragraph_0"/>
    <w:basedOn w:val="324"/>
    <w:qFormat/>
    <w:uiPriority w:val="0"/>
    <w:pPr>
      <w:ind w:firstLine="420"/>
    </w:pPr>
  </w:style>
  <w:style w:type="paragraph" w:customStyle="1" w:styleId="415">
    <w:name w:val="纯文本_1"/>
    <w:basedOn w:val="413"/>
    <w:qFormat/>
    <w:uiPriority w:val="0"/>
    <w:rPr>
      <w:rFonts w:ascii="宋体" w:hAnsi="Times New Roman"/>
      <w:sz w:val="20"/>
      <w:szCs w:val="21"/>
    </w:rPr>
  </w:style>
  <w:style w:type="paragraph" w:customStyle="1" w:styleId="416">
    <w:name w:val="正文_16_0_0"/>
    <w:next w:val="18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7">
    <w:name w:val="正文_11_0"/>
    <w:basedOn w:val="187"/>
    <w:qFormat/>
    <w:uiPriority w:val="0"/>
    <w:rPr>
      <w:rFonts w:ascii="Calibri" w:hAnsi="Calibri"/>
      <w:szCs w:val="20"/>
    </w:rPr>
  </w:style>
  <w:style w:type="paragraph" w:customStyle="1" w:styleId="418">
    <w:name w:val="Normal_19_0_0_0"/>
    <w:basedOn w:val="48"/>
    <w:qFormat/>
    <w:uiPriority w:val="0"/>
    <w:rPr>
      <w:rFonts w:cs="黑体"/>
      <w:szCs w:val="24"/>
    </w:rPr>
  </w:style>
  <w:style w:type="paragraph" w:customStyle="1" w:styleId="419">
    <w:name w:val="无间隔1"/>
    <w:basedOn w:val="330"/>
    <w:qFormat/>
    <w:uiPriority w:val="0"/>
    <w:rPr>
      <w:rFonts w:ascii="Calibri" w:hAnsi="Calibri" w:cs="Calibri"/>
    </w:rPr>
  </w:style>
  <w:style w:type="paragraph" w:customStyle="1" w:styleId="420">
    <w:name w:val="标题 31"/>
    <w:basedOn w:val="330"/>
    <w:next w:val="330"/>
    <w:qFormat/>
    <w:uiPriority w:val="0"/>
    <w:pPr>
      <w:keepNext/>
      <w:keepLines/>
      <w:spacing w:before="260" w:after="260" w:line="413" w:lineRule="auto"/>
      <w:outlineLvl w:val="2"/>
    </w:pPr>
    <w:rPr>
      <w:b/>
      <w:sz w:val="32"/>
      <w:szCs w:val="20"/>
    </w:rPr>
  </w:style>
  <w:style w:type="character" w:customStyle="1" w:styleId="421">
    <w:name w:val="标题 2 Char_0"/>
    <w:link w:val="422"/>
    <w:qFormat/>
    <w:uiPriority w:val="0"/>
    <w:rPr>
      <w:rFonts w:ascii="Arial" w:hAnsi="Arial" w:eastAsia="黑体"/>
      <w:b/>
      <w:sz w:val="32"/>
      <w:szCs w:val="22"/>
    </w:rPr>
  </w:style>
  <w:style w:type="paragraph" w:customStyle="1" w:styleId="422">
    <w:name w:val="标题 21"/>
    <w:basedOn w:val="49"/>
    <w:next w:val="49"/>
    <w:link w:val="421"/>
    <w:unhideWhenUsed/>
    <w:qFormat/>
    <w:uiPriority w:val="0"/>
    <w:pPr>
      <w:keepNext/>
      <w:keepLines/>
      <w:spacing w:before="260" w:after="260" w:line="413" w:lineRule="auto"/>
      <w:outlineLvl w:val="1"/>
    </w:pPr>
    <w:rPr>
      <w:rFonts w:ascii="Arial" w:hAnsi="Arial"/>
      <w:szCs w:val="22"/>
    </w:rPr>
  </w:style>
  <w:style w:type="paragraph" w:customStyle="1" w:styleId="423">
    <w:name w:val="Normal_19_1_0_0"/>
    <w:next w:val="424"/>
    <w:qFormat/>
    <w:uiPriority w:val="0"/>
    <w:pPr>
      <w:widowControl w:val="0"/>
      <w:jc w:val="both"/>
    </w:pPr>
    <w:rPr>
      <w:rFonts w:hint="default" w:ascii="Calibri" w:hAnsi="Calibri" w:eastAsia="宋体" w:cs="Times New Roman"/>
      <w:sz w:val="21"/>
      <w:szCs w:val="24"/>
      <w:lang w:val="en-US" w:eastAsia="zh-CN" w:bidi="ar-SA"/>
    </w:rPr>
  </w:style>
  <w:style w:type="paragraph" w:customStyle="1" w:styleId="424">
    <w:name w:val="正文_16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25">
    <w:name w:val="正文1_0_0"/>
    <w:basedOn w:val="49"/>
    <w:qFormat/>
    <w:uiPriority w:val="0"/>
    <w:pPr>
      <w:spacing w:line="360" w:lineRule="auto"/>
      <w:ind w:left="357" w:firstLine="420"/>
    </w:pPr>
    <w:rPr>
      <w:rFonts w:eastAsia="Times New Roman" w:cs="Arial"/>
    </w:rPr>
  </w:style>
  <w:style w:type="paragraph" w:customStyle="1" w:styleId="426">
    <w:name w:val="普通正文"/>
    <w:basedOn w:val="1"/>
    <w:qFormat/>
    <w:uiPriority w:val="0"/>
    <w:pPr>
      <w:spacing w:before="120" w:after="120" w:line="360" w:lineRule="auto"/>
      <w:ind w:firstLine="480"/>
      <w:jc w:val="left"/>
    </w:pPr>
    <w:rPr>
      <w:rFonts w:ascii="Arial" w:hAnsi="Arial"/>
      <w:sz w:val="24"/>
      <w:szCs w:val="24"/>
    </w:rPr>
  </w:style>
  <w:style w:type="paragraph" w:customStyle="1" w:styleId="427">
    <w:name w:val="正文空2字"/>
    <w:basedOn w:val="428"/>
    <w:qFormat/>
    <w:uiPriority w:val="99"/>
    <w:pPr>
      <w:widowControl w:val="0"/>
      <w:spacing w:line="560" w:lineRule="exact"/>
      <w:ind w:firstLine="640"/>
    </w:pPr>
    <w:rPr>
      <w:rFonts w:ascii="仿宋_GB2312" w:hAnsi="仿宋_GB2312" w:cs="仿宋_GB2312"/>
      <w:lang w:val="zh-TW"/>
    </w:rPr>
  </w:style>
  <w:style w:type="paragraph" w:customStyle="1" w:styleId="428">
    <w:name w:val="左对齐正文"/>
    <w:qFormat/>
    <w:uiPriority w:val="99"/>
    <w:rPr>
      <w:rFonts w:hint="default" w:ascii="Calibri" w:hAnsi="Calibri" w:eastAsia="仿宋_GB2312" w:cs="Calibri"/>
      <w:sz w:val="32"/>
      <w:szCs w:val="32"/>
      <w:lang w:val="en-US" w:eastAsia="zh-CN" w:bidi="ar-SA"/>
    </w:rPr>
  </w:style>
  <w:style w:type="paragraph" w:customStyle="1" w:styleId="429">
    <w:name w:val="普通(网站)1"/>
    <w:basedOn w:val="1"/>
    <w:qFormat/>
    <w:uiPriority w:val="0"/>
    <w:rPr>
      <w:sz w:val="24"/>
    </w:rPr>
  </w:style>
  <w:style w:type="character" w:customStyle="1" w:styleId="430">
    <w:name w:val="16"/>
    <w:link w:val="1"/>
    <w:qFormat/>
    <w:uiPriority w:val="0"/>
    <w:rPr>
      <w:rFonts w:ascii="Times New Roman" w:hAnsi="Times New Roman"/>
      <w:sz w:val="21"/>
      <w:szCs w:val="21"/>
      <w:lang w:val="en-US" w:eastAsia="zh-CN" w:bidi="ar-SA"/>
    </w:rPr>
  </w:style>
  <w:style w:type="paragraph" w:customStyle="1" w:styleId="431">
    <w:name w:val="正文文本_0"/>
    <w:basedOn w:val="324"/>
    <w:next w:val="432"/>
    <w:qFormat/>
    <w:uiPriority w:val="0"/>
    <w:pPr>
      <w:spacing w:line="60" w:lineRule="auto"/>
    </w:pPr>
    <w:rPr>
      <w:rFonts w:ascii="仿宋_GB2312" w:eastAsia="仿宋_GB2312"/>
      <w:sz w:val="32"/>
    </w:rPr>
  </w:style>
  <w:style w:type="paragraph" w:customStyle="1" w:styleId="432">
    <w:name w:val="正文缩进_1"/>
    <w:basedOn w:val="324"/>
    <w:next w:val="324"/>
    <w:qFormat/>
    <w:uiPriority w:val="0"/>
    <w:pPr>
      <w:ind w:firstLine="420"/>
    </w:pPr>
    <w:rPr>
      <w:rFonts w:ascii="宋体"/>
      <w:color w:val="000000"/>
      <w:sz w:val="24"/>
      <w:szCs w:val="20"/>
    </w:rPr>
  </w:style>
  <w:style w:type="paragraph" w:customStyle="1" w:styleId="433">
    <w:name w:val="Table Paragraph"/>
    <w:basedOn w:val="141"/>
    <w:qFormat/>
    <w:uiPriority w:val="1"/>
    <w:rPr>
      <w:rFonts w:ascii="宋体" w:hAnsi="宋体" w:cs="宋体"/>
      <w:sz w:val="22"/>
      <w:lang w:val="zh-CN" w:bidi="zh-CN"/>
    </w:rPr>
  </w:style>
  <w:style w:type="paragraph" w:customStyle="1" w:styleId="434">
    <w:name w:val="Normal_19_2"/>
    <w:basedOn w:val="435"/>
    <w:qFormat/>
    <w:uiPriority w:val="0"/>
    <w:rPr>
      <w:rFonts w:ascii="Times New Roman" w:hAnsi="Times New Roman"/>
      <w:szCs w:val="21"/>
    </w:rPr>
  </w:style>
  <w:style w:type="paragraph" w:customStyle="1" w:styleId="435">
    <w:name w:val="正文_3_0"/>
    <w:next w:val="32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6">
    <w:name w:val="正文文本2"/>
    <w:basedOn w:val="184"/>
    <w:qFormat/>
    <w:uiPriority w:val="0"/>
    <w:pPr>
      <w:spacing w:line="60" w:lineRule="auto"/>
    </w:pPr>
    <w:rPr>
      <w:rFonts w:ascii="仿宋_GB2312" w:eastAsia="仿宋_GB2312"/>
      <w:sz w:val="32"/>
      <w:szCs w:val="22"/>
    </w:rPr>
  </w:style>
  <w:style w:type="paragraph" w:customStyle="1" w:styleId="437">
    <w:name w:val="正文1_0"/>
    <w:basedOn w:val="413"/>
    <w:qFormat/>
    <w:uiPriority w:val="0"/>
    <w:pPr>
      <w:widowControl/>
      <w:spacing w:line="360" w:lineRule="auto"/>
      <w:ind w:left="357" w:firstLine="420"/>
      <w:jc w:val="left"/>
    </w:pPr>
    <w:rPr>
      <w:rFonts w:cs="Arial"/>
      <w:szCs w:val="20"/>
    </w:rPr>
  </w:style>
  <w:style w:type="paragraph" w:customStyle="1" w:styleId="438">
    <w:name w:val="Normal_19_2_0"/>
    <w:basedOn w:val="439"/>
    <w:qFormat/>
    <w:uiPriority w:val="0"/>
    <w:rPr>
      <w:rFonts w:ascii="Times New Roman" w:hAnsi="Times New Roman"/>
      <w:szCs w:val="21"/>
    </w:rPr>
  </w:style>
  <w:style w:type="paragraph" w:customStyle="1" w:styleId="439">
    <w:name w:val="正文_3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40">
    <w:name w:val="纯文本1"/>
    <w:basedOn w:val="185"/>
    <w:qFormat/>
    <w:uiPriority w:val="0"/>
    <w:rPr>
      <w:rFonts w:ascii="宋体" w:hAnsi="Courier New" w:eastAsia="宋体" w:cs="Times New Roman"/>
    </w:rPr>
  </w:style>
  <w:style w:type="paragraph" w:customStyle="1" w:styleId="441">
    <w:name w:val="Normal_21_0"/>
    <w:next w:val="44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42">
    <w:name w:val="Heading 1_0"/>
    <w:basedOn w:val="441"/>
    <w:next w:val="441"/>
    <w:qFormat/>
    <w:uiPriority w:val="0"/>
    <w:pPr>
      <w:keepNext/>
      <w:keepLines/>
      <w:spacing w:before="240" w:after="120" w:line="300" w:lineRule="auto"/>
      <w:jc w:val="center"/>
      <w:outlineLvl w:val="0"/>
    </w:pPr>
    <w:rPr>
      <w:rFonts w:ascii="宋体"/>
      <w:b/>
      <w:sz w:val="32"/>
      <w:szCs w:val="20"/>
    </w:rPr>
  </w:style>
  <w:style w:type="paragraph" w:customStyle="1" w:styleId="443">
    <w:name w:val="正文_12_0_0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444">
    <w:name w:val="正文文本 字符"/>
    <w:link w:val="1"/>
    <w:qFormat/>
    <w:uiPriority w:val="0"/>
    <w:rPr>
      <w:rFonts w:ascii="楷体_GB2312" w:hAnsi="Arial" w:eastAsia="楷体_GB2312" w:cs="Times New Roman"/>
      <w:sz w:val="28"/>
      <w:szCs w:val="28"/>
    </w:rPr>
  </w:style>
  <w:style w:type="character" w:customStyle="1" w:styleId="445">
    <w:name w:val="正文文本缩进 字符"/>
    <w:link w:val="1"/>
    <w:qFormat/>
    <w:uiPriority w:val="0"/>
    <w:rPr>
      <w:rFonts w:ascii="楷体_GB2312" w:hAnsi="Times New Roman" w:eastAsia="楷体_GB2312" w:cs="Times New Roman"/>
      <w:sz w:val="32"/>
      <w:szCs w:val="32"/>
    </w:rPr>
  </w:style>
  <w:style w:type="character" w:customStyle="1" w:styleId="446">
    <w:name w:val="正文文本 字符1"/>
    <w:link w:val="1"/>
    <w:qFormat/>
    <w:uiPriority w:val="0"/>
    <w:rPr>
      <w:rFonts w:ascii="Calibri" w:hAnsi="Calibri"/>
      <w:sz w:val="28"/>
      <w:szCs w:val="24"/>
    </w:rPr>
  </w:style>
  <w:style w:type="character" w:customStyle="1" w:styleId="447">
    <w:name w:val="正文文本首行缩进 字符"/>
    <w:link w:val="1"/>
    <w:qFormat/>
    <w:uiPriority w:val="0"/>
    <w:rPr>
      <w:rFonts w:ascii="仿宋_GB2312" w:hAnsi="Calibri" w:eastAsia="仿宋_GB2312"/>
      <w:sz w:val="30"/>
      <w:szCs w:val="30"/>
    </w:rPr>
  </w:style>
  <w:style w:type="paragraph" w:customStyle="1" w:styleId="448">
    <w:name w:val="索引 41"/>
    <w:basedOn w:val="1"/>
    <w:next w:val="1"/>
    <w:semiHidden/>
    <w:qFormat/>
    <w:uiPriority w:val="0"/>
    <w:pPr>
      <w:ind w:left="1260"/>
    </w:pPr>
    <w:rPr>
      <w:rFonts w:eastAsia="Calibri" w:cs="宋体"/>
      <w:sz w:val="20"/>
      <w:szCs w:val="21"/>
      <w:lang w:val="zh-CN"/>
    </w:rPr>
  </w:style>
  <w:style w:type="character" w:customStyle="1" w:styleId="449">
    <w:name w:val="font5 Char"/>
    <w:link w:val="1"/>
    <w:qFormat/>
    <w:uiPriority w:val="0"/>
    <w:rPr>
      <w:rFonts w:ascii="宋体" w:hAnsi="宋体" w:eastAsia="宋体"/>
      <w:sz w:val="28"/>
      <w:szCs w:val="28"/>
      <w:lang w:val="en-US" w:eastAsia="zh-CN" w:bidi="ar-SA"/>
    </w:rPr>
  </w:style>
  <w:style w:type="character" w:customStyle="1" w:styleId="450">
    <w:name w:val="二级目录 Char"/>
    <w:link w:val="451"/>
    <w:qFormat/>
    <w:uiPriority w:val="0"/>
    <w:rPr>
      <w:b/>
      <w:sz w:val="30"/>
      <w:szCs w:val="28"/>
    </w:rPr>
  </w:style>
  <w:style w:type="paragraph" w:customStyle="1" w:styleId="451">
    <w:name w:val="二级目录"/>
    <w:next w:val="1"/>
    <w:link w:val="450"/>
    <w:qFormat/>
    <w:uiPriority w:val="0"/>
    <w:pPr>
      <w:numPr>
        <w:ilvl w:val="0"/>
        <w:numId w:val="1"/>
      </w:numPr>
      <w:tabs>
        <w:tab w:val="left" w:pos="907"/>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452">
    <w:name w:val="列出段落 Char"/>
    <w:link w:val="453"/>
    <w:qFormat/>
    <w:uiPriority w:val="0"/>
    <w:rPr>
      <w:rFonts w:ascii="Calibri" w:hAnsi="Calibri"/>
      <w:sz w:val="24"/>
      <w:szCs w:val="24"/>
      <w:lang w:eastAsia="en-US" w:bidi="en-US"/>
    </w:rPr>
  </w:style>
  <w:style w:type="paragraph" w:customStyle="1" w:styleId="453">
    <w:name w:val="列出段落1"/>
    <w:basedOn w:val="1"/>
    <w:link w:val="452"/>
    <w:qFormat/>
    <w:uiPriority w:val="0"/>
    <w:pPr>
      <w:widowControl/>
      <w:ind w:left="720"/>
      <w:contextualSpacing/>
      <w:jc w:val="left"/>
    </w:pPr>
    <w:rPr>
      <w:sz w:val="24"/>
      <w:szCs w:val="24"/>
      <w:lang w:eastAsia="en-US" w:bidi="en-US"/>
    </w:rPr>
  </w:style>
  <w:style w:type="paragraph" w:customStyle="1" w:styleId="454">
    <w:name w:val="Body Text(ch)"/>
    <w:basedOn w:val="1"/>
    <w:qFormat/>
    <w:uiPriority w:val="0"/>
    <w:pPr>
      <w:spacing w:after="120"/>
    </w:pPr>
    <w:rPr>
      <w:rFonts w:ascii="宋体" w:hAnsi="Arial"/>
      <w:bCs/>
      <w:iCs/>
      <w:szCs w:val="24"/>
    </w:rPr>
  </w:style>
  <w:style w:type="paragraph" w:customStyle="1" w:styleId="455">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5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457">
    <w:name w:val="Char"/>
    <w:basedOn w:val="1"/>
    <w:qFormat/>
    <w:uiPriority w:val="0"/>
    <w:pPr>
      <w:tabs>
        <w:tab w:val="left" w:pos="360"/>
      </w:tabs>
      <w:ind w:firstLine="200"/>
    </w:pPr>
    <w:rPr>
      <w:rFonts w:ascii="Times New Roman" w:hAnsi="Times New Roman"/>
      <w:sz w:val="28"/>
      <w:szCs w:val="30"/>
    </w:rPr>
  </w:style>
  <w:style w:type="paragraph" w:customStyle="1" w:styleId="458">
    <w:name w:val="Char1"/>
    <w:basedOn w:val="76"/>
    <w:qFormat/>
    <w:uiPriority w:val="0"/>
    <w:rPr>
      <w:rFonts w:ascii="Tahoma" w:hAnsi="Tahoma"/>
      <w:sz w:val="24"/>
      <w:szCs w:val="24"/>
    </w:rPr>
  </w:style>
  <w:style w:type="paragraph" w:customStyle="1" w:styleId="459">
    <w:name w:val="table_lines"/>
    <w:basedOn w:val="1"/>
    <w:qFormat/>
    <w:uiPriority w:val="0"/>
    <w:pPr>
      <w:widowControl/>
      <w:jc w:val="left"/>
    </w:pPr>
    <w:rPr>
      <w:rFonts w:ascii="Times New Roman" w:hAnsi="Times New Roman"/>
      <w:sz w:val="20"/>
      <w:szCs w:val="20"/>
      <w:lang w:val="de-DE" w:eastAsia="de-DE"/>
    </w:rPr>
  </w:style>
  <w:style w:type="paragraph" w:customStyle="1" w:styleId="460">
    <w:name w:val="附录1"/>
    <w:qFormat/>
    <w:uiPriority w:val="0"/>
    <w:pPr>
      <w:tabs>
        <w:tab w:val="left" w:pos="907"/>
      </w:tabs>
      <w:spacing w:before="240" w:line="600" w:lineRule="atLeast"/>
    </w:pPr>
    <w:rPr>
      <w:rFonts w:hint="default" w:ascii="Times New Roman" w:hAnsi="Times New Roman" w:eastAsia="宋体" w:cs="Times New Roman"/>
      <w:b/>
      <w:i/>
      <w:sz w:val="28"/>
      <w:lang w:val="en-US" w:eastAsia="zh-CN" w:bidi="ar-SA"/>
    </w:rPr>
  </w:style>
  <w:style w:type="paragraph" w:customStyle="1" w:styleId="461">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62">
    <w:name w:val="Char Char Char Char"/>
    <w:basedOn w:val="76"/>
    <w:qFormat/>
    <w:uiPriority w:val="0"/>
    <w:pPr>
      <w:spacing w:line="360" w:lineRule="auto"/>
    </w:pPr>
    <w:rPr>
      <w:rFonts w:ascii="Tahoma" w:hAnsi="Tahoma"/>
      <w:sz w:val="24"/>
      <w:szCs w:val="24"/>
    </w:rPr>
  </w:style>
  <w:style w:type="paragraph" w:customStyle="1" w:styleId="463">
    <w:name w:val="4"/>
    <w:basedOn w:val="1"/>
    <w:next w:val="111"/>
    <w:qFormat/>
    <w:uiPriority w:val="0"/>
    <w:pPr>
      <w:spacing w:line="360" w:lineRule="auto"/>
      <w:ind w:firstLine="420"/>
    </w:pPr>
    <w:rPr>
      <w:rFonts w:ascii="Times New Roman" w:hAnsi="Times New Roman"/>
      <w:color w:val="FF0000"/>
      <w:sz w:val="24"/>
      <w:szCs w:val="24"/>
    </w:rPr>
  </w:style>
  <w:style w:type="paragraph" w:customStyle="1" w:styleId="464">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465">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466">
    <w:name w:val="样式1"/>
    <w:basedOn w:val="1"/>
    <w:qFormat/>
    <w:uiPriority w:val="0"/>
    <w:pPr>
      <w:numPr>
        <w:ilvl w:val="0"/>
        <w:numId w:val="2"/>
      </w:numPr>
      <w:tabs>
        <w:tab w:val="left" w:pos="709"/>
      </w:tabs>
    </w:pPr>
    <w:rPr>
      <w:rFonts w:ascii="宋体" w:hAnsi="宋体"/>
      <w:szCs w:val="21"/>
    </w:rPr>
  </w:style>
  <w:style w:type="paragraph" w:customStyle="1" w:styleId="467">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46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469">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70">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7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72">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73">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74">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75">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76">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477">
    <w:name w:val="Char Char Char Char1"/>
    <w:basedOn w:val="76"/>
    <w:qFormat/>
    <w:uiPriority w:val="0"/>
    <w:pPr>
      <w:spacing w:line="360" w:lineRule="auto"/>
    </w:pPr>
    <w:rPr>
      <w:rFonts w:ascii="Tahoma" w:hAnsi="Tahoma"/>
      <w:sz w:val="24"/>
      <w:szCs w:val="24"/>
    </w:rPr>
  </w:style>
  <w:style w:type="paragraph" w:customStyle="1" w:styleId="478">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479">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480">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81">
    <w:name w:val="修订1"/>
    <w:semiHidden/>
    <w:qFormat/>
    <w:uiPriority w:val="99"/>
    <w:rPr>
      <w:rFonts w:hint="default" w:ascii="Times New Roman" w:hAnsi="Times New Roman" w:eastAsia="宋体" w:cs="Times New Roman"/>
      <w:sz w:val="21"/>
      <w:szCs w:val="21"/>
      <w:lang w:val="en-US" w:eastAsia="zh-CN" w:bidi="ar-SA"/>
    </w:rPr>
  </w:style>
  <w:style w:type="table" w:customStyle="1" w:styleId="482">
    <w:name w:val="Table Normal"/>
    <w:qFormat/>
    <w:uiPriority w:val="0"/>
    <w:rPr>
      <w:lang w:val="en-US" w:eastAsia="zh-CN" w:bidi="ar-SA"/>
    </w:rPr>
  </w:style>
  <w:style w:type="paragraph" w:customStyle="1" w:styleId="483">
    <w:name w:val="正文文本12"/>
    <w:basedOn w:val="1"/>
    <w:qFormat/>
    <w:uiPriority w:val="1"/>
    <w:pPr>
      <w:ind w:left="120"/>
    </w:pPr>
    <w:rPr>
      <w:rFonts w:ascii="宋体" w:hAnsi="宋体" w:cs="宋体"/>
      <w:szCs w:val="21"/>
      <w:lang w:val="zh-CN" w:bidi="zh-CN"/>
    </w:rPr>
  </w:style>
  <w:style w:type="paragraph" w:customStyle="1" w:styleId="484">
    <w:name w:val="首行缩进"/>
    <w:basedOn w:val="1"/>
    <w:qFormat/>
    <w:uiPriority w:val="0"/>
    <w:pPr>
      <w:ind w:firstLine="480"/>
    </w:pPr>
    <w:rPr>
      <w:rFonts w:ascii="Times New Roman" w:hAnsi="Times New Roman"/>
      <w:szCs w:val="21"/>
      <w:lang w:val="zh-CN"/>
    </w:rPr>
  </w:style>
  <w:style w:type="paragraph" w:customStyle="1" w:styleId="485">
    <w:name w:val="部分1"/>
    <w:basedOn w:val="1"/>
    <w:qFormat/>
    <w:uiPriority w:val="0"/>
    <w:pPr>
      <w:keepNext/>
      <w:pageBreakBefore/>
      <w:tabs>
        <w:tab w:val="left" w:pos="720"/>
      </w:tabs>
      <w:spacing w:line="360" w:lineRule="auto"/>
      <w:jc w:val="center"/>
      <w:outlineLvl w:val="0"/>
    </w:pPr>
    <w:rPr>
      <w:rFonts w:ascii="Times New Roman" w:hAnsi="Times New Roman" w:eastAsia="黑体"/>
      <w:b/>
      <w:sz w:val="36"/>
      <w:szCs w:val="20"/>
    </w:rPr>
  </w:style>
  <w:style w:type="character" w:customStyle="1" w:styleId="486">
    <w:name w:val="15"/>
    <w:link w:val="1"/>
    <w:qFormat/>
    <w:uiPriority w:val="0"/>
    <w:rPr>
      <w:rFonts w:ascii="Times New Roman" w:hAnsi="Times New Roman" w:cs="Times New Roman"/>
    </w:rPr>
  </w:style>
  <w:style w:type="paragraph" w:customStyle="1" w:styleId="487">
    <w:name w:val="正文文本缩进 2_0"/>
    <w:basedOn w:val="324"/>
    <w:qFormat/>
    <w:uiPriority w:val="0"/>
    <w:pPr>
      <w:spacing w:line="540" w:lineRule="exact"/>
      <w:ind w:firstLine="720"/>
      <w:jc w:val="left"/>
    </w:pPr>
    <w:rPr>
      <w:rFonts w:ascii="仿宋_GB2312" w:hAnsi="仿宋_GB2312" w:cs="宋体"/>
      <w:sz w:val="32"/>
      <w:szCs w:val="32"/>
    </w:rPr>
  </w:style>
  <w:style w:type="character" w:customStyle="1" w:styleId="488">
    <w:name w:val="10"/>
    <w:link w:val="1"/>
    <w:qFormat/>
    <w:uiPriority w:val="0"/>
    <w:rPr>
      <w:rFonts w:ascii="Times New Roman" w:hAnsi="Times New Roman" w:cs="Times New Roman"/>
    </w:rPr>
  </w:style>
  <w:style w:type="paragraph" w:customStyle="1" w:styleId="489">
    <w:name w:val="正文_16_1"/>
    <w:basedOn w:val="1"/>
    <w:qFormat/>
    <w:uiPriority w:val="0"/>
    <w:rPr>
      <w:rFonts w:ascii="Times New Roman" w:hAnsi="Times New Roman"/>
      <w:szCs w:val="21"/>
    </w:rPr>
  </w:style>
  <w:style w:type="paragraph" w:customStyle="1" w:styleId="490">
    <w:name w:val="页脚1"/>
    <w:basedOn w:val="1"/>
    <w:qFormat/>
    <w:uiPriority w:val="0"/>
    <w:pPr>
      <w:tabs>
        <w:tab w:val="center" w:pos="4153"/>
        <w:tab w:val="right" w:pos="8306"/>
      </w:tabs>
      <w:jc w:val="left"/>
    </w:pPr>
    <w:rPr>
      <w:sz w:val="18"/>
      <w:szCs w:val="18"/>
    </w:rPr>
  </w:style>
  <w:style w:type="paragraph" w:customStyle="1" w:styleId="491">
    <w:name w:val="*正文"/>
    <w:basedOn w:val="46"/>
    <w:qFormat/>
    <w:uiPriority w:val="0"/>
    <w:pPr>
      <w:ind w:firstLine="200"/>
    </w:pPr>
    <w:rPr>
      <w:rFonts w:ascii="宋体" w:hAnsi="宋体"/>
      <w:color w:val="000000"/>
      <w:sz w:val="24"/>
      <w:szCs w:val="24"/>
    </w:rPr>
  </w:style>
  <w:style w:type="paragraph" w:customStyle="1" w:styleId="492">
    <w:name w:val="*正文_0"/>
    <w:basedOn w:val="493"/>
    <w:qFormat/>
    <w:uiPriority w:val="0"/>
    <w:pPr>
      <w:spacing w:line="360" w:lineRule="auto"/>
      <w:ind w:firstLine="200"/>
    </w:pPr>
    <w:rPr>
      <w:rFonts w:ascii="宋体" w:hAnsi="宋体" w:eastAsia="Arial" w:cs="Arial"/>
      <w:color w:val="000000"/>
      <w:sz w:val="24"/>
    </w:rPr>
  </w:style>
  <w:style w:type="paragraph" w:customStyle="1" w:styleId="493">
    <w:name w:val="正文缩进_2"/>
    <w:basedOn w:val="347"/>
    <w:unhideWhenUsed/>
    <w:qFormat/>
    <w:uiPriority w:val="0"/>
    <w:pPr>
      <w:widowControl/>
      <w:ind w:firstLine="420"/>
      <w:jc w:val="left"/>
    </w:pPr>
    <w:rPr>
      <w:rFonts w:ascii="Times New Roman" w:hAnsi="Times New Roman"/>
      <w:sz w:val="20"/>
      <w:szCs w:val="24"/>
    </w:rPr>
  </w:style>
  <w:style w:type="paragraph" w:customStyle="1" w:styleId="494">
    <w:name w:val="*正文_0_0"/>
    <w:basedOn w:val="347"/>
    <w:qFormat/>
    <w:uiPriority w:val="0"/>
    <w:pPr>
      <w:widowControl/>
      <w:spacing w:line="360" w:lineRule="auto"/>
      <w:ind w:firstLine="200"/>
      <w:jc w:val="left"/>
    </w:pPr>
    <w:rPr>
      <w:rFonts w:ascii="宋体" w:hAnsi="宋体" w:eastAsia="Arial" w:cs="Arial"/>
      <w:color w:val="000000"/>
      <w:sz w:val="24"/>
      <w:szCs w:val="24"/>
    </w:rPr>
  </w:style>
  <w:style w:type="paragraph" w:customStyle="1" w:styleId="495">
    <w:name w:val="无间隔1_0_0"/>
    <w:basedOn w:val="347"/>
    <w:qFormat/>
    <w:uiPriority w:val="0"/>
    <w:rPr>
      <w:rFonts w:ascii="Times New Roman" w:hAnsi="Times New Roman"/>
      <w:szCs w:val="21"/>
    </w:rPr>
  </w:style>
  <w:style w:type="paragraph" w:customStyle="1" w:styleId="496">
    <w:name w:val="正文_0_2"/>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497">
    <w:name w:val="标题 4_0"/>
    <w:basedOn w:val="498"/>
    <w:next w:val="498"/>
    <w:unhideWhenUsed/>
    <w:qFormat/>
    <w:uiPriority w:val="9"/>
    <w:pPr>
      <w:keepNext/>
      <w:keepLines/>
      <w:spacing w:before="280" w:after="290" w:line="372" w:lineRule="auto"/>
      <w:outlineLvl w:val="3"/>
    </w:pPr>
    <w:rPr>
      <w:rFonts w:ascii="Arial" w:hAnsi="Arial" w:eastAsia="黑体"/>
      <w:b/>
      <w:sz w:val="28"/>
    </w:rPr>
  </w:style>
  <w:style w:type="paragraph" w:customStyle="1" w:styleId="498">
    <w:name w:val="正文4"/>
    <w:qFormat/>
    <w:uiPriority w:val="0"/>
    <w:pPr>
      <w:widowControl w:val="0"/>
      <w:jc w:val="both"/>
    </w:pPr>
    <w:rPr>
      <w:rFonts w:hint="default" w:ascii="Calibri" w:hAnsi="Calibri" w:eastAsia="宋体" w:cs="Times New Roman"/>
      <w:lang w:val="en-US" w:eastAsia="zh-CN" w:bidi="ar-SA"/>
    </w:rPr>
  </w:style>
  <w:style w:type="paragraph" w:customStyle="1" w:styleId="499">
    <w:name w:val="正文_3_0_0"/>
    <w:qFormat/>
    <w:uiPriority w:val="0"/>
    <w:pPr>
      <w:widowControl w:val="0"/>
      <w:jc w:val="both"/>
    </w:pPr>
    <w:rPr>
      <w:rFonts w:hint="default" w:ascii="Times New Roman" w:hAnsi="Times New Roman" w:eastAsia="宋体" w:cs="Times New Roman"/>
      <w:lang w:val="en-US" w:eastAsia="zh-CN" w:bidi="ar-SA"/>
    </w:rPr>
  </w:style>
  <w:style w:type="paragraph" w:customStyle="1" w:styleId="500">
    <w:name w:val="p17_0_0"/>
    <w:basedOn w:val="390"/>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501">
    <w:name w:val="p17_0"/>
    <w:basedOn w:val="49"/>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502">
    <w:name w:val="普通(网站)11"/>
    <w:basedOn w:val="1"/>
    <w:qFormat/>
    <w:uiPriority w:val="99"/>
    <w:rPr>
      <w:sz w:val="24"/>
    </w:rPr>
  </w:style>
  <w:style w:type="paragraph" w:customStyle="1" w:styleId="503">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504">
    <w:name w:val="正文111"/>
    <w:next w:val="505"/>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5">
    <w:name w:val="正文文本缩进11"/>
    <w:basedOn w:val="506"/>
    <w:next w:val="509"/>
    <w:qFormat/>
    <w:uiPriority w:val="99"/>
    <w:pPr>
      <w:spacing w:after="120"/>
      <w:ind w:left="420"/>
    </w:pPr>
  </w:style>
  <w:style w:type="paragraph" w:customStyle="1" w:styleId="506">
    <w:name w:val="正文112"/>
    <w:next w:val="50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7">
    <w:name w:val="正文首行缩进11"/>
    <w:basedOn w:val="37"/>
    <w:next w:val="508"/>
    <w:qFormat/>
    <w:uiPriority w:val="0"/>
    <w:pPr>
      <w:ind w:firstLine="420"/>
    </w:pPr>
    <w:rPr>
      <w:rFonts w:ascii="仿宋_GB2312" w:eastAsia="仿宋_GB2312"/>
      <w:sz w:val="30"/>
      <w:szCs w:val="30"/>
    </w:rPr>
  </w:style>
  <w:style w:type="paragraph" w:customStyle="1" w:styleId="508">
    <w:name w:val="正文首行缩进 211"/>
    <w:basedOn w:val="505"/>
    <w:qFormat/>
    <w:uiPriority w:val="99"/>
    <w:pPr>
      <w:spacing w:after="0" w:line="360" w:lineRule="auto"/>
      <w:ind w:left="0" w:firstLine="420"/>
    </w:pPr>
    <w:rPr>
      <w:rFonts w:ascii="宋体" w:hAnsi="宋体"/>
    </w:rPr>
  </w:style>
  <w:style w:type="paragraph" w:customStyle="1" w:styleId="509">
    <w:name w:val="寄信人地址11"/>
    <w:basedOn w:val="1"/>
    <w:qFormat/>
    <w:uiPriority w:val="0"/>
    <w:rPr>
      <w:rFonts w:ascii="Arial" w:hAnsi="Arial"/>
    </w:rPr>
  </w:style>
  <w:style w:type="paragraph" w:customStyle="1" w:styleId="510">
    <w:name w:val="正文_2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11">
    <w:name w:val="Header1"/>
    <w:basedOn w:val="49"/>
    <w:unhideWhenUsed/>
    <w:qFormat/>
    <w:uiPriority w:val="99"/>
    <w:pPr>
      <w:pBdr>
        <w:bottom w:val="single" w:color="000000" w:sz="6" w:space="1"/>
      </w:pBdr>
      <w:tabs>
        <w:tab w:val="center" w:pos="4153"/>
        <w:tab w:val="right" w:pos="8306"/>
      </w:tabs>
      <w:jc w:val="center"/>
    </w:pPr>
    <w:rPr>
      <w:rFonts w:ascii="Calibri" w:hAnsi="Calibri" w:eastAsia="宋体"/>
      <w:sz w:val="18"/>
      <w:szCs w:val="18"/>
    </w:rPr>
  </w:style>
  <w:style w:type="character" w:customStyle="1" w:styleId="512">
    <w:name w:val="默认段落字体1"/>
    <w:link w:val="1"/>
    <w:unhideWhenUsed/>
    <w:qFormat/>
    <w:uiPriority w:val="1"/>
    <w:rPr>
      <w:rFonts w:ascii="Calibri" w:hAnsi="Calibri" w:eastAsia="宋体" w:cs="Times New Roman"/>
      <w:sz w:val="21"/>
      <w:szCs w:val="22"/>
      <w:lang w:val="en-US" w:eastAsia="zh-CN" w:bidi="ar-SA"/>
    </w:rPr>
  </w:style>
  <w:style w:type="paragraph" w:customStyle="1" w:styleId="513">
    <w:name w:val="页眉1"/>
    <w:basedOn w:val="1"/>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514">
    <w:name w:val="font41"/>
    <w:basedOn w:val="32"/>
    <w:qFormat/>
    <w:uiPriority w:val="0"/>
    <w:rPr>
      <w:rFonts w:hint="default" w:ascii="方正仿宋_GBK" w:hAnsi="方正仿宋_GBK" w:eastAsia="方正仿宋_GBK" w:cs="方正仿宋_GBK"/>
      <w:color w:val="000000"/>
      <w:sz w:val="36"/>
      <w:szCs w:val="36"/>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Organi</Company>
  <Pages>75</Pages>
  <Words>11729</Words>
  <Characters>12591</Characters>
  <TotalTime>20</TotalTime>
  <ScaleCrop>false</ScaleCrop>
  <LinksUpToDate>false</LinksUpToDate>
  <CharactersWithSpaces>12693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2023-07-23T13:07:00Z</dcterms:created>
  <dc:creator>宿迁政府采</dc:creator>
  <cp:lastModifiedBy>苏世</cp:lastModifiedBy>
  <cp:lastPrinted>2026-01-07T00:58:00Z</cp:lastPrinted>
  <dcterms:modified xsi:type="dcterms:W3CDTF">2026-01-07T08:50:43Z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eyJoZGlkIjoiZmI5NTc3NWQxMmNkODAyOGNkYjNlMzYzODYyODFkNmUiLCJ1c2VySWQiOiI2MDc1MDQ4MTkifQ==</vt:lpwstr>
  </property>
  <property fmtid="{D5CDD505-2E9C-101B-9397-08002B2CF9AE}" pid="3" name="KSOProductBuildVer">
    <vt:lpwstr>2052-12.1.0.24034</vt:lpwstr>
  </property>
  <property fmtid="{D5CDD505-2E9C-101B-9397-08002B2CF9AE}" pid="4" name="ICV">
    <vt:lpwstr>9477F010D6DA4D37A344AB746352E7DB_13</vt:lpwstr>
  </property>
</Properties>
</file>